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727D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ЗАКЛАД  ДОШКІЛЬНОЇ  ОСВІТИ  № 19</w:t>
      </w:r>
    </w:p>
    <w:p w14:paraId="14716F5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ЗАГАЛЬНОГО РОЗВИТКУ</w:t>
      </w:r>
    </w:p>
    <w:p w14:paraId="683061E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УЖГОРОДСЬКОЇ МІСЬКОЇ РАДИ</w:t>
      </w:r>
    </w:p>
    <w:p w14:paraId="063C9D8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ЗАКАРПАТСЬКОЇ ОБЛАСТІ</w:t>
      </w:r>
    </w:p>
    <w:p w14:paraId="47058CF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04BE34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З В І Т </w:t>
      </w:r>
    </w:p>
    <w:p w14:paraId="4C9D7E3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ДИРЕКТОРА  ЗАКЛАДУ ДОШКІЛЬНОЇ ОСВІТИ №19</w:t>
      </w:r>
    </w:p>
    <w:p w14:paraId="03C4AF5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КРИВАНИЧ СВІТЛАНИ ОЛЕКСАНДРІВНИ</w:t>
      </w:r>
    </w:p>
    <w:p w14:paraId="7F7E1E9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ПЕРЕД КОЛЕКТИВОМ ТА ГРОМАДСЬКІСТЮ</w:t>
      </w:r>
    </w:p>
    <w:p w14:paraId="3C11868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НА ЗАГАЛЬНИХ ЗБОРАХ</w:t>
      </w:r>
    </w:p>
    <w:p w14:paraId="5CE1595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04 липня  2026 року</w:t>
      </w:r>
    </w:p>
    <w:p w14:paraId="48CF5F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6C44391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Даний Звіт складено  на підставі наказу Міністерства  освіти і науки України від 28.01.2005 р. № 55 та «Положення про порядок звітування керівника дошкільних, загальноосвітніх та професійно-технічних навчальних закладів перед колективом та громадськістю».</w:t>
      </w:r>
    </w:p>
    <w:p w14:paraId="40A6087F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МЕТА ЗВІТУ:</w:t>
      </w:r>
    </w:p>
    <w:p w14:paraId="60B33FA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Подальше утвердження відкритої і демократичної державно-громадської системи управління навчальним закладом, поєднання державного і громадського контролю за прозорістю прийняття й виконання управлінських  рішень, запровадження колегіальної  етики управлінської діяльності  керівника.</w:t>
      </w:r>
    </w:p>
    <w:p w14:paraId="1974F106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ЗАВДАННЯ ЗВІТУВАННЯ:</w:t>
      </w:r>
    </w:p>
    <w:p w14:paraId="65CBF5D0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Забезпечити прозорість, відкритість і демократичність управління закладом  освіти.</w:t>
      </w:r>
    </w:p>
    <w:p w14:paraId="3D06D4B6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Стимулювати вплив громадськості на прийняття рішень та виконання керівником відповідних рішень у сфері управління навчальним закладом.</w:t>
      </w:r>
    </w:p>
    <w:p w14:paraId="055EC4A7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ПОРЯДОК ДЕННИЙ:</w:t>
      </w:r>
    </w:p>
    <w:p w14:paraId="21084D4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Звіт  директора ЗДО№19 Світлани  Криванич за 2025/ 2026  навчальний рік. </w:t>
      </w:r>
    </w:p>
    <w:p w14:paraId="424C45DE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 Обговорення звіту,  рекомендації, пропозиції.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556CDEC9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ЗМІСТ:</w:t>
      </w:r>
    </w:p>
    <w:p w14:paraId="4975EA1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І. Загальна характеристика  закладу дошкільної освіти №19  </w:t>
      </w:r>
    </w:p>
    <w:p w14:paraId="5B7C75A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І. 1. Склад вихованців закладу.</w:t>
      </w:r>
    </w:p>
    <w:p w14:paraId="274DB76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І.2. Кадрове забезпечення.</w:t>
      </w:r>
    </w:p>
    <w:p w14:paraId="3ABB0A1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ІІ. Аналіз результативності  освітньої  діяльності педагогічного колективу ЗДО №19 у 2025/2026  н. р.</w:t>
      </w:r>
    </w:p>
    <w:p w14:paraId="2C9D0A7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ІІІ. Медичний супровід</w:t>
      </w:r>
    </w:p>
    <w:p w14:paraId="4964411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І</w:t>
      </w:r>
      <w:r>
        <w:rPr>
          <w:rFonts w:ascii="Times New Roman" w:hAnsi="Times New Roman"/>
          <w:bCs/>
          <w:sz w:val="24"/>
          <w:szCs w:val="24"/>
        </w:rPr>
        <w:t>V</w:t>
      </w:r>
      <w:r>
        <w:rPr>
          <w:rFonts w:ascii="Times New Roman" w:hAnsi="Times New Roman"/>
          <w:bCs/>
          <w:sz w:val="24"/>
          <w:szCs w:val="24"/>
          <w:lang w:val="uk-UA"/>
        </w:rPr>
        <w:t>. Фізкультурно-оздоровча робота</w:t>
      </w:r>
    </w:p>
    <w:p w14:paraId="328A598E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V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uk-UA"/>
        </w:rPr>
        <w:t>Зміст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роботи психологічної  служби 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ЗДО№19 за 2025/2026.</w:t>
      </w:r>
    </w:p>
    <w:p w14:paraId="660BA59A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VI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Організація харчування                                          </w:t>
      </w:r>
    </w:p>
    <w:p w14:paraId="6E6B6898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V</w:t>
      </w:r>
      <w:r>
        <w:rPr>
          <w:rFonts w:ascii="Times New Roman" w:hAnsi="Times New Roman"/>
          <w:bCs/>
          <w:sz w:val="24"/>
          <w:szCs w:val="24"/>
          <w:lang w:val="uk-UA"/>
        </w:rPr>
        <w:t>ІІ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Робота по зміцненню матеріально-технічної бази  </w:t>
      </w:r>
    </w:p>
    <w:p w14:paraId="1D800E0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</w:rPr>
        <w:t>V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ІІІ. Організація  роботи з  охорони праці та безпеки  життєдіяльності  учасників освітнього процесу </w:t>
      </w:r>
    </w:p>
    <w:p w14:paraId="5CA349B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ІХ. Виконання Закону України   "Про звернення громадян"</w:t>
      </w:r>
    </w:p>
    <w:p w14:paraId="35C43D7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</w:p>
    <w:p w14:paraId="2940093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І. ЗАГАЛЬНА ХАРАКТЕРИСТИКА  ЗАКЛАДУ ДОШКІЛЬНОЇ ОСВІТИ №19  </w:t>
      </w:r>
    </w:p>
    <w:p w14:paraId="5516FC5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Заклад дошкільної освіти №19 у своїй  діяльності керується:</w:t>
      </w:r>
    </w:p>
    <w:p w14:paraId="564253A8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Конституцією України;</w:t>
      </w:r>
    </w:p>
    <w:p w14:paraId="43F40208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Законом України «Про освіту»;</w:t>
      </w:r>
    </w:p>
    <w:p w14:paraId="6890D7F3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Законом України «Про дошкільну освіту»;</w:t>
      </w:r>
    </w:p>
    <w:p w14:paraId="09784187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Положенням про дошкільний навчальний закладу України, затвердженим  Кабінетом Міністрів України від 01.03.2003 року №305 та іншими нормативно-правовими актами та власним Статутом.</w:t>
      </w:r>
    </w:p>
    <w:p w14:paraId="5A1937BB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ЗДО № 19 розпочав функціонування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у 1970 році.</w:t>
      </w:r>
    </w:p>
    <w:p w14:paraId="1646F56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Розвивальне середовище дошкільного закладу  організовано з урахуванням інтересів дітей, відповідає вимогам Базового компоненту дошкільної освіти та   віковим особливостям вихованців. Групові приміщення забезпечені меблями та ігровим обладнанням. </w:t>
      </w:r>
    </w:p>
    <w:p w14:paraId="3866A55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 закладі є наступні приміщення:</w:t>
      </w:r>
    </w:p>
    <w:p w14:paraId="2E5B5701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вікові групи – 6 ( із них : 2 – зі спальними приміщеннями);</w:t>
      </w:r>
    </w:p>
    <w:p w14:paraId="38C48C02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музично — фізкультурна зала ( 76,6 м2)</w:t>
      </w:r>
    </w:p>
    <w:p w14:paraId="1B0EEF5B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педагогічний кабінет/суміщений з  кабінетом практичного психолога/;</w:t>
      </w:r>
    </w:p>
    <w:p w14:paraId="5C69EC9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медичний кабінет з ізолятором</w:t>
      </w:r>
      <w:r>
        <w:rPr>
          <w:rFonts w:ascii="Times New Roman" w:hAnsi="Times New Roman"/>
          <w:sz w:val="24"/>
          <w:szCs w:val="24"/>
          <w:lang w:val="ru-RU"/>
        </w:rPr>
        <w:t xml:space="preserve"> ( 20</w:t>
      </w:r>
      <w:r>
        <w:rPr>
          <w:rFonts w:ascii="Times New Roman" w:hAnsi="Times New Roman"/>
          <w:sz w:val="24"/>
          <w:szCs w:val="24"/>
          <w:lang w:val="uk-UA"/>
        </w:rPr>
        <w:t>,6 м2);</w:t>
      </w:r>
    </w:p>
    <w:p w14:paraId="2049CA2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спортивний  та  6 прогулянкових  майданчиків ;</w:t>
      </w:r>
    </w:p>
    <w:p w14:paraId="53AEA26F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харчоблок (28,8м2);</w:t>
      </w:r>
    </w:p>
    <w:p w14:paraId="7052F3CD">
      <w:pPr>
        <w:pStyle w:val="41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продуктова комора ( 7,9 м2);</w:t>
      </w:r>
    </w:p>
    <w:p w14:paraId="0EA6D3A9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пральня( 25,7м2).</w:t>
      </w:r>
    </w:p>
    <w:p w14:paraId="3CC0164C">
      <w:pPr>
        <w:spacing w:after="0" w:line="36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6BC69939">
      <w:pPr>
        <w:pStyle w:val="105"/>
        <w:spacing w:before="0" w:beforeAutospacing="0" w:after="0" w:afterAutospacing="0" w:line="36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      </w:t>
      </w:r>
      <w:r>
        <w:rPr>
          <w:color w:val="000000"/>
        </w:rPr>
        <w:t xml:space="preserve">Враховуючи безпекову ситуацію у нашому регіоні </w:t>
      </w:r>
      <w:r>
        <w:rPr>
          <w:color w:val="000000"/>
          <w:lang w:val="uk-UA"/>
        </w:rPr>
        <w:t xml:space="preserve">, </w:t>
      </w:r>
      <w:r>
        <w:rPr>
          <w:color w:val="000000"/>
        </w:rPr>
        <w:t xml:space="preserve">заклад </w:t>
      </w:r>
      <w:r>
        <w:rPr>
          <w:color w:val="000000"/>
          <w:lang w:val="uk-UA"/>
        </w:rPr>
        <w:t xml:space="preserve"> освіти </w:t>
      </w:r>
      <w:r>
        <w:rPr>
          <w:color w:val="000000"/>
        </w:rPr>
        <w:t xml:space="preserve">працював </w:t>
      </w:r>
      <w:r>
        <w:rPr>
          <w:color w:val="000000"/>
          <w:lang w:val="uk-UA"/>
        </w:rPr>
        <w:t>в</w:t>
      </w:r>
      <w:r>
        <w:rPr>
          <w:color w:val="000000"/>
        </w:rPr>
        <w:t xml:space="preserve"> очному форматі весь 202</w:t>
      </w:r>
      <w:r>
        <w:rPr>
          <w:color w:val="000000"/>
          <w:lang w:val="uk-UA"/>
        </w:rPr>
        <w:t>5</w:t>
      </w:r>
      <w:r>
        <w:rPr>
          <w:color w:val="000000"/>
        </w:rPr>
        <w:t>/202</w:t>
      </w:r>
      <w:r>
        <w:rPr>
          <w:color w:val="000000"/>
          <w:lang w:val="uk-UA"/>
        </w:rPr>
        <w:t>6</w:t>
      </w:r>
      <w:r>
        <w:rPr>
          <w:color w:val="000000"/>
        </w:rPr>
        <w:t xml:space="preserve"> навчальний рік.</w:t>
      </w:r>
      <w:r>
        <w:rPr>
          <w:color w:val="000000"/>
          <w:lang w:val="uk-UA"/>
        </w:rPr>
        <w:t xml:space="preserve">                                                                                                                  </w:t>
      </w:r>
      <w:r>
        <w:rPr>
          <w:color w:val="000000"/>
        </w:rPr>
        <w:t xml:space="preserve"> У </w:t>
      </w:r>
      <w:r>
        <w:rPr>
          <w:color w:val="000000"/>
          <w:lang w:val="uk-UA"/>
        </w:rPr>
        <w:t xml:space="preserve">закладі </w:t>
      </w:r>
      <w:r>
        <w:rPr>
          <w:color w:val="000000"/>
        </w:rPr>
        <w:t xml:space="preserve"> створені умови для навчання і виховання дітей в умовах воєнного стану в Україні. Відповідно до Рекомендацій щодо організації укриття в об’єктах фонду захисних споруд цивільного захисту персоналу та дітей (учнів, студентів) закладів освіти (Додаток до листа ДСНС від 14.06.2022 № 03-1870/162-2) 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та листа МОН №1/8820 23 від 20.06.2023 року «Про організацію безпечного освітнього простору в закладах дошкільної освіти та обладнання укриттів» </w:t>
      </w:r>
      <w:r>
        <w:rPr>
          <w:color w:val="000000"/>
          <w:lang w:val="uk-UA"/>
        </w:rPr>
        <w:t xml:space="preserve">)  </w:t>
      </w:r>
      <w:r>
        <w:rPr>
          <w:color w:val="000000"/>
        </w:rPr>
        <w:t xml:space="preserve">облаштовано </w:t>
      </w:r>
      <w:r>
        <w:rPr>
          <w:color w:val="000000"/>
          <w:lang w:val="uk-UA"/>
        </w:rPr>
        <w:t xml:space="preserve"> 2 </w:t>
      </w:r>
      <w:r>
        <w:rPr>
          <w:color w:val="000000"/>
        </w:rPr>
        <w:t>найпростіш</w:t>
      </w:r>
      <w:r>
        <w:rPr>
          <w:color w:val="000000"/>
          <w:lang w:val="uk-UA"/>
        </w:rPr>
        <w:t xml:space="preserve">их </w:t>
      </w:r>
      <w:r>
        <w:rPr>
          <w:color w:val="000000"/>
        </w:rPr>
        <w:t xml:space="preserve"> укриття </w:t>
      </w:r>
      <w:r>
        <w:rPr>
          <w:color w:val="000000"/>
          <w:lang w:val="uk-UA"/>
        </w:rPr>
        <w:t xml:space="preserve"> на території 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установи</w:t>
      </w:r>
      <w:r>
        <w:rPr>
          <w:color w:val="000000"/>
        </w:rPr>
        <w:t>, як</w:t>
      </w:r>
      <w:r>
        <w:rPr>
          <w:color w:val="000000"/>
          <w:lang w:val="uk-UA"/>
        </w:rPr>
        <w:t xml:space="preserve">і </w:t>
      </w:r>
      <w:r>
        <w:rPr>
          <w:color w:val="000000"/>
        </w:rPr>
        <w:t xml:space="preserve"> розрахован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на </w:t>
      </w:r>
      <w:r>
        <w:rPr>
          <w:color w:val="000000"/>
          <w:lang w:val="uk-UA"/>
        </w:rPr>
        <w:t>58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осіб</w:t>
      </w:r>
      <w:r>
        <w:rPr>
          <w:color w:val="000000"/>
        </w:rPr>
        <w:t>.</w:t>
      </w:r>
    </w:p>
    <w:p w14:paraId="14C7B2BD">
      <w:pPr>
        <w:pStyle w:val="105"/>
        <w:spacing w:before="0" w:beforeAutospacing="0" w:after="0" w:afterAutospacing="0" w:line="36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    Додатково укладено Угоду з Хресто – Воздвиженським  Храмом на оренду приміщень, розрахованих на 116 місць  </w:t>
      </w:r>
    </w:p>
    <w:p w14:paraId="20AC5A69">
      <w:pPr>
        <w:pStyle w:val="105"/>
        <w:spacing w:before="0" w:beforeAutospacing="0" w:after="0" w:afterAutospacing="0" w:line="36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Розроблено інструкції для працівників: </w:t>
      </w:r>
    </w:p>
    <w:p w14:paraId="2C1B9B75">
      <w:pPr>
        <w:pStyle w:val="105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Інструкція щодо дій в умовах надзвичайних ситуацій воєнного характеру; </w:t>
      </w:r>
    </w:p>
    <w:p w14:paraId="48699563">
      <w:pPr>
        <w:pStyle w:val="105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Алгоритм дій за сигналом «Повітряна тривога!», </w:t>
      </w:r>
    </w:p>
    <w:p w14:paraId="3B36B327">
      <w:pPr>
        <w:pStyle w:val="105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Алгоритм дій щодо укриття у приміщенні ЗДО. </w:t>
      </w:r>
    </w:p>
    <w:p w14:paraId="204F977A">
      <w:pPr>
        <w:pStyle w:val="105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Доповнені інструкції :                                                                                                               Алгоритм дій в разі виявлення небезпечних предметів;                                                          Алгоритм дій працівників ЗДО на випадок евакуації;                                                              Алгоритм дій на випадок, якщо дитина загубилася;                                                                      Алгоритми дій у разі повітряної тривоги під час різних режимних моментів;                         Алгоритм дій учасників освітнього процесу у разі нападу або ризику нападу на ЗДО.  </w:t>
      </w:r>
    </w:p>
    <w:p w14:paraId="770CA532">
      <w:pPr>
        <w:pStyle w:val="105"/>
        <w:spacing w:before="0" w:beforeAutospacing="0" w:after="0" w:afterAutospacing="0" w:line="36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      Під час Дня Цивільного захисту проведено інструктаж-практикум з безпеки життєдіяльності під час воєнного стану , відпрацьовано дії персоналу  під час повітряної тривоги , тобто створено безпечне середовище для перебування дітей в закладі. </w:t>
      </w:r>
    </w:p>
    <w:p w14:paraId="53F30280">
      <w:pPr>
        <w:pStyle w:val="105"/>
        <w:spacing w:before="0" w:beforeAutospacing="0" w:after="0" w:afterAutospacing="0" w:line="36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     </w:t>
      </w:r>
      <w:r>
        <w:rPr>
          <w:color w:val="000000"/>
        </w:rPr>
        <w:t>На жаль,</w:t>
      </w:r>
      <w:r>
        <w:rPr>
          <w:color w:val="000000"/>
          <w:lang w:val="uk-UA"/>
        </w:rPr>
        <w:t xml:space="preserve">  часто  </w:t>
      </w:r>
      <w:r>
        <w:rPr>
          <w:color w:val="000000"/>
        </w:rPr>
        <w:t xml:space="preserve"> приходилось </w:t>
      </w:r>
      <w:r>
        <w:rPr>
          <w:color w:val="000000"/>
          <w:lang w:val="uk-UA"/>
        </w:rPr>
        <w:t xml:space="preserve"> переривати </w:t>
      </w:r>
      <w:r>
        <w:rPr>
          <w:color w:val="000000"/>
        </w:rPr>
        <w:t xml:space="preserve"> освітній про</w:t>
      </w:r>
      <w:r>
        <w:rPr>
          <w:color w:val="000000"/>
          <w:lang w:val="uk-UA"/>
        </w:rPr>
        <w:t>цес</w:t>
      </w:r>
      <w:r>
        <w:rPr>
          <w:color w:val="000000"/>
        </w:rPr>
        <w:t xml:space="preserve"> через неодноразові повітряні триво</w:t>
      </w:r>
      <w:r>
        <w:rPr>
          <w:color w:val="000000"/>
          <w:lang w:val="uk-UA"/>
        </w:rPr>
        <w:t>ги  впродовж  перебування дітей та дорослих в ЗДО.</w:t>
      </w:r>
    </w:p>
    <w:p w14:paraId="646496D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</w:p>
    <w:p w14:paraId="2F301F67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                          І.1. СКЛАД ВИХОВАНЦІВ ЗАКЛАДУ</w:t>
      </w:r>
    </w:p>
    <w:p w14:paraId="097DAAB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За проектною потужністю ЗДО №19 розрахований  на 115 місць для дітей  віком від 2 до 6 (7) років. </w:t>
      </w:r>
    </w:p>
    <w:p w14:paraId="5917885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Групи  формувалися  переважно на початок 2025/2026 н. р.           </w:t>
      </w:r>
    </w:p>
    <w:p w14:paraId="42A66B2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На 01.09.2025 року було  укомплектовано 6 вікових груп: </w:t>
      </w:r>
    </w:p>
    <w:p w14:paraId="38668BC5">
      <w:pPr>
        <w:numPr>
          <w:ilvl w:val="0"/>
          <w:numId w:val="2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одна група -   для дітей раннього віку ( від 2 до 3 років);</w:t>
      </w:r>
    </w:p>
    <w:p w14:paraId="70A500B8">
      <w:pPr>
        <w:numPr>
          <w:ilvl w:val="0"/>
          <w:numId w:val="2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п’ять  груп - для дітей дошкільного віку (від 3 до 6(7) років):                                                                      друга молодша група, середня група  № 1, середня група №2,   старша група №1, старша група№2.</w:t>
      </w:r>
    </w:p>
    <w:p w14:paraId="600F173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Всі  групи з  україномовним режимом навчання.</w:t>
      </w:r>
    </w:p>
    <w:p w14:paraId="237E1027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Станом на 01.07.2026р.  в ЗДО №19  списковий склад вихованців складає :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112 вихованців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</w:p>
    <w:p w14:paraId="38FF58B8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                              І.2. КАДРОВЕ ЗАБЕЗПЕЧЕННЯ</w:t>
      </w:r>
    </w:p>
    <w:p w14:paraId="3AE038BA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Станом на 01.07.2026 р. освітній  процес в ЗДО № 19 забезпечують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14  педагогічних працівників: </w:t>
      </w:r>
    </w:p>
    <w:p w14:paraId="5B43155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 директор -1</w:t>
      </w:r>
    </w:p>
    <w:p w14:paraId="6E66A1A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  11 вихователів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</w:t>
      </w:r>
    </w:p>
    <w:p w14:paraId="3E05421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   </w:t>
      </w:r>
      <w:r>
        <w:rPr>
          <w:rFonts w:ascii="Times New Roman" w:hAnsi="Times New Roman"/>
          <w:bCs/>
          <w:sz w:val="24"/>
          <w:szCs w:val="24"/>
          <w:lang w:val="uk-UA"/>
        </w:rPr>
        <w:t>вихователь – методист/практичний психолог (0.5 ст.) - 1</w:t>
      </w:r>
    </w:p>
    <w:p w14:paraId="449C6AD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   музичний керівник (1.5 ст.) - 1;</w:t>
      </w:r>
    </w:p>
    <w:p w14:paraId="131C604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Обслуговуючий персонал —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23 особи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5469EA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  За освітнім рівнем, кваліфікаційними категоріями та стажем педагогічної роботи  педагогічний колектив характеризується таким чином:</w:t>
      </w:r>
    </w:p>
    <w:p w14:paraId="41B7F487">
      <w:pPr>
        <w:pStyle w:val="41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Спеціалісти , магістри – 13 педагогів (   92.8  %);</w:t>
      </w:r>
    </w:p>
    <w:p w14:paraId="3B9961C9">
      <w:pPr>
        <w:pStyle w:val="41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Бакалаври – 1 педагог (  7.2. %);</w:t>
      </w:r>
    </w:p>
    <w:p w14:paraId="38FF0F6E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Кваліфікаційні  категорії та педагогічні звання :</w:t>
      </w:r>
    </w:p>
    <w:p w14:paraId="1F8B0F47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«спеціаліст вищої категорії» - 7 педагогів ( 42.8%) - Т. Гірей, Е. Бойчук, Є. Гецко, Г. Бодак, І. Клицько,  О. Калинська, К. Єдрзеяк;</w:t>
      </w:r>
    </w:p>
    <w:p w14:paraId="02730DF6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«спеціаліст І категорії» - 2 педагога (  14.3% ): Л. Куртей, А. Скоріна</w:t>
      </w:r>
    </w:p>
    <w:p w14:paraId="58AB11D4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«спеціаліст» - 4 педагога  (42.9 %) - Л. Кепша,  Р. Санісло, Н. Ярмоленко,  С.Кий </w:t>
      </w:r>
    </w:p>
    <w:p w14:paraId="5E3766F4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«відповідає займаній посаді» - 1 педагог (  7.1  %) – С. Криванич.</w:t>
      </w:r>
    </w:p>
    <w:p w14:paraId="7340DA5A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Педагогічні звання:</w:t>
      </w:r>
    </w:p>
    <w:p w14:paraId="4E1D7028">
      <w:pPr>
        <w:pStyle w:val="41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педагогічне звання «вихователь – методист» - 3 педагога (21.4%) –  Е. Бойчук, Є. Гецко,               І. Клицько</w:t>
      </w:r>
    </w:p>
    <w:p w14:paraId="4EA261FA">
      <w:pPr>
        <w:pStyle w:val="41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педагогічне звання «старший вихователь» - 1 педагог (7.1%) - Т. Гірей</w:t>
      </w:r>
    </w:p>
    <w:p w14:paraId="4855ED5C">
      <w:pPr>
        <w:pStyle w:val="41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педагогічне звання  «практичний психолог – методист» - 1 педагог(7.1%)  Т. Гірей</w:t>
      </w:r>
    </w:p>
    <w:p w14:paraId="7F8F729B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Стаж  роботи  педагогічних працівників:</w:t>
      </w:r>
    </w:p>
    <w:p w14:paraId="13114801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 3 років – 0</w:t>
      </w:r>
    </w:p>
    <w:p w14:paraId="1BA51EE3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  3 – 10  років -  5 педагогів ( 35.7 %)  -  Л. Куртей, Л. Кепша,  Р. Санісло ,                          Н. Ярмоленко</w:t>
      </w:r>
    </w:p>
    <w:p w14:paraId="6B1E5D6F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 10 – 20  років -  1 педагог ( 7.1 % ) –   О. Калинська</w:t>
      </w:r>
    </w:p>
    <w:p w14:paraId="29CEE839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 20  років і більше -   9 педагогів ( 64.3 % ) – С.Криванич, Т. Гірей,  С. Кий, Є. Гецко, Г. Бодак, Е. Бойчук, К. Єдрзеяк, І. Клицько, А. Скоріна.</w:t>
      </w:r>
    </w:p>
    <w:p w14:paraId="7995A99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Адміністрація закладу освіти  створює оптимальні умови  для  постійного професійного  росту педагогів з урахуванням індивідуальних можливостей кожного.</w:t>
      </w:r>
    </w:p>
    <w:p w14:paraId="4E49047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Усі працівники закладу добросовісно виконують свої обов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язки, працюють творчо,  натхненно , що є невід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ємною складовою успішного управління закладом та реалізацією поставлених освітніх завдань.</w:t>
      </w:r>
    </w:p>
    <w:p w14:paraId="61879B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ІІ. Аналіз результативності  освітньої  діяльності педагогічного колективу ЗДО №19 в 2025/2026  н. р.</w:t>
      </w:r>
    </w:p>
    <w:p w14:paraId="669BC22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ІІ.1. Аналіз результативності  освітньої  діяльності педагогічного колективу ЗДО №19 в 2025/2026  н. р. свідчить про те, що всю роботу педагогічного колективу ЗДО№19 було спрямовано  на формування різнобічно розвиненої, духовної  та патріотично налаштованої особистості, формування її життєвої компетентності з турботою про її  фізичний та психоемоційний стан відповідно до  нормативно-правових документів .                                                               На початок 2025/2026  н.  р. в закладі   було  створено  комфортний та  безпечний   предметно – розвивальний   освітній  простір</w:t>
      </w:r>
      <w:r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у якому кожна дитина  </w:t>
      </w:r>
      <w:r>
        <w:rPr>
          <w:rFonts w:ascii="Times New Roman" w:hAnsi="Times New Roman"/>
          <w:sz w:val="24"/>
          <w:szCs w:val="24"/>
          <w:lang w:val="uk-UA"/>
        </w:rPr>
        <w:t xml:space="preserve">протягом року </w:t>
      </w:r>
      <w:r>
        <w:rPr>
          <w:rFonts w:ascii="Times New Roman" w:hAnsi="Times New Roman"/>
          <w:sz w:val="24"/>
          <w:szCs w:val="24"/>
          <w:lang w:val="ru-RU"/>
        </w:rPr>
        <w:t>повноцінно розвива</w:t>
      </w:r>
      <w:r>
        <w:rPr>
          <w:rFonts w:ascii="Times New Roman" w:hAnsi="Times New Roman"/>
          <w:sz w:val="24"/>
          <w:szCs w:val="24"/>
          <w:lang w:val="uk-UA"/>
        </w:rPr>
        <w:t>лася</w:t>
      </w:r>
      <w:r>
        <w:rPr>
          <w:rFonts w:ascii="Times New Roman" w:hAnsi="Times New Roman"/>
          <w:sz w:val="24"/>
          <w:szCs w:val="24"/>
          <w:lang w:val="ru-RU"/>
        </w:rPr>
        <w:t>, пізнава</w:t>
      </w:r>
      <w:r>
        <w:rPr>
          <w:rFonts w:ascii="Times New Roman" w:hAnsi="Times New Roman"/>
          <w:sz w:val="24"/>
          <w:szCs w:val="24"/>
          <w:lang w:val="uk-UA"/>
        </w:rPr>
        <w:t xml:space="preserve">ла </w:t>
      </w:r>
      <w:r>
        <w:rPr>
          <w:rFonts w:ascii="Times New Roman" w:hAnsi="Times New Roman"/>
          <w:sz w:val="24"/>
          <w:szCs w:val="24"/>
          <w:lang w:val="ru-RU"/>
        </w:rPr>
        <w:t xml:space="preserve"> навколишній світ</w:t>
      </w:r>
      <w:r>
        <w:rPr>
          <w:rFonts w:ascii="Times New Roman" w:hAnsi="Times New Roman"/>
          <w:sz w:val="24"/>
          <w:szCs w:val="24"/>
          <w:lang w:val="uk-UA"/>
        </w:rPr>
        <w:t xml:space="preserve">,  у якої </w:t>
      </w:r>
      <w:r>
        <w:rPr>
          <w:rFonts w:ascii="Times New Roman" w:hAnsi="Times New Roman"/>
          <w:sz w:val="24"/>
          <w:szCs w:val="24"/>
          <w:lang w:val="ru-RU"/>
        </w:rPr>
        <w:t>формува</w:t>
      </w:r>
      <w:r>
        <w:rPr>
          <w:rFonts w:ascii="Times New Roman" w:hAnsi="Times New Roman"/>
          <w:sz w:val="24"/>
          <w:szCs w:val="24"/>
          <w:lang w:val="uk-UA"/>
        </w:rPr>
        <w:t xml:space="preserve">лася </w:t>
      </w:r>
      <w:r>
        <w:rPr>
          <w:rFonts w:ascii="Times New Roman" w:hAnsi="Times New Roman"/>
          <w:sz w:val="24"/>
          <w:szCs w:val="24"/>
          <w:lang w:val="ru-RU"/>
        </w:rPr>
        <w:t xml:space="preserve"> життєв</w:t>
      </w:r>
      <w:r>
        <w:rPr>
          <w:rFonts w:ascii="Times New Roman" w:hAnsi="Times New Roman"/>
          <w:sz w:val="24"/>
          <w:szCs w:val="24"/>
          <w:lang w:val="uk-UA"/>
        </w:rPr>
        <w:t xml:space="preserve">а </w:t>
      </w:r>
      <w:r>
        <w:rPr>
          <w:rFonts w:ascii="Times New Roman" w:hAnsi="Times New Roman"/>
          <w:sz w:val="24"/>
          <w:szCs w:val="24"/>
          <w:lang w:val="ru-RU"/>
        </w:rPr>
        <w:t>компетентн</w:t>
      </w:r>
      <w:r>
        <w:rPr>
          <w:rFonts w:ascii="Times New Roman" w:hAnsi="Times New Roman"/>
          <w:sz w:val="24"/>
          <w:szCs w:val="24"/>
          <w:lang w:val="uk-UA"/>
        </w:rPr>
        <w:t xml:space="preserve">ість, </w:t>
      </w:r>
      <w:r>
        <w:rPr>
          <w:rFonts w:ascii="Times New Roman" w:hAnsi="Times New Roman"/>
          <w:sz w:val="24"/>
          <w:szCs w:val="24"/>
          <w:lang w:val="ru-RU"/>
        </w:rPr>
        <w:t>соціальн</w:t>
      </w:r>
      <w:r>
        <w:rPr>
          <w:rFonts w:ascii="Times New Roman" w:hAnsi="Times New Roman"/>
          <w:sz w:val="24"/>
          <w:szCs w:val="24"/>
          <w:lang w:val="uk-UA"/>
        </w:rPr>
        <w:t xml:space="preserve">а і психологічна </w:t>
      </w:r>
      <w:r>
        <w:rPr>
          <w:rFonts w:ascii="Times New Roman" w:hAnsi="Times New Roman"/>
          <w:sz w:val="24"/>
          <w:szCs w:val="24"/>
          <w:lang w:val="ru-RU"/>
        </w:rPr>
        <w:t xml:space="preserve"> готовність до подальшого навчання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006D18EC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Освітню роботу закладу було спрямовано  на виконання  завдань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проблемного  питання </w:t>
      </w:r>
      <w:r>
        <w:rPr>
          <w:rFonts w:ascii="Times New Roman" w:hAnsi="Times New Roman"/>
          <w:sz w:val="24"/>
          <w:szCs w:val="24"/>
          <w:lang w:val="uk-UA"/>
        </w:rPr>
        <w:t>ЗДО № 19 у 2025/2026 н. р.: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</w:p>
    <w:p w14:paraId="4B045C02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«Реалізація завдань збереження і зміцнення фізичного, ментального та психоемоційного здоров</w:t>
      </w:r>
      <w:r>
        <w:rPr>
          <w:rFonts w:ascii="Times New Roman" w:hAnsi="Times New Roman"/>
          <w:b/>
          <w:sz w:val="24"/>
          <w:szCs w:val="24"/>
          <w:lang w:val="hu-HU"/>
        </w:rPr>
        <w:t>’</w:t>
      </w:r>
      <w:r>
        <w:rPr>
          <w:rFonts w:ascii="Times New Roman" w:hAnsi="Times New Roman"/>
          <w:b/>
          <w:sz w:val="24"/>
          <w:szCs w:val="24"/>
          <w:lang w:val="uk-UA"/>
        </w:rPr>
        <w:t>я учасників освітнього процесу закладу дошкільної освіти: актуальні напрямки, форми і методи роботи».</w:t>
      </w:r>
    </w:p>
    <w:p w14:paraId="643E7A2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Основні  завдання  </w:t>
      </w:r>
      <w:r>
        <w:rPr>
          <w:rFonts w:ascii="Times New Roman" w:hAnsi="Times New Roman"/>
          <w:sz w:val="24"/>
          <w:szCs w:val="24"/>
          <w:lang w:val="uk-UA"/>
        </w:rPr>
        <w:t>закладів дошкільної освіти в цілому і, зокрема, ЗДО№19, у 2025/2026 році  було задекларовано у наступних державних документах:</w:t>
      </w:r>
    </w:p>
    <w:p w14:paraId="39B6D22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  Закон України «Про освіту»</w:t>
      </w:r>
    </w:p>
    <w:p w14:paraId="1B3715A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  «Про дошкільну освіту» /2025/</w:t>
      </w:r>
    </w:p>
    <w:p w14:paraId="7DC5F03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 Постанови Кабінету Міністрів України:</w:t>
      </w:r>
    </w:p>
    <w:p w14:paraId="57F46DF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від 07 липня 2025 року № 818 «Деякі питання про типи організації освітньої діяльності закладів дошкільної освіти»:</w:t>
      </w:r>
    </w:p>
    <w:p w14:paraId="25F3C62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25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"https://zakon.rada.gov.ua/laws/show/818-2025-%D0%BF?fbclid=IwZXh0bgNhZW0CMTAAYnJpZBExQXY2WERsQzRvcGJxbzhMcwEePvrK0ELKhuXul_-Odk0_Z27Vx2J2vwhZ_9XNvtN_csWVDKUHREnko2um8uo_aem_cjhHPZXzHPMlpUDJdB8d4g" \l "Text"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</w:t>
      </w:r>
      <w:r>
        <w:rPr>
          <w:rStyle w:val="23"/>
          <w:rFonts w:ascii="Times New Roman" w:hAnsi="Times New Roman"/>
          <w:b/>
          <w:bCs/>
          <w:sz w:val="24"/>
          <w:szCs w:val="24"/>
          <w:lang w:val="uk-UA"/>
        </w:rPr>
        <w:t>://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zakon</w:t>
      </w:r>
      <w:r>
        <w:rPr>
          <w:rStyle w:val="23"/>
          <w:rFonts w:ascii="Times New Roman" w:hAnsi="Times New Roman"/>
          <w:b/>
          <w:bCs/>
          <w:sz w:val="24"/>
          <w:szCs w:val="24"/>
          <w:lang w:val="uk-UA"/>
        </w:rPr>
        <w:t>.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rada</w:t>
      </w:r>
      <w:r>
        <w:rPr>
          <w:rStyle w:val="23"/>
          <w:rFonts w:ascii="Times New Roman" w:hAnsi="Times New Roman"/>
          <w:b/>
          <w:bCs/>
          <w:sz w:val="24"/>
          <w:szCs w:val="24"/>
          <w:lang w:val="uk-UA"/>
        </w:rPr>
        <w:t>.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gov</w:t>
      </w:r>
      <w:r>
        <w:rPr>
          <w:rStyle w:val="23"/>
          <w:rFonts w:ascii="Times New Roman" w:hAnsi="Times New Roman"/>
          <w:b/>
          <w:bCs/>
          <w:sz w:val="24"/>
          <w:szCs w:val="24"/>
          <w:lang w:val="uk-UA"/>
        </w:rPr>
        <w:t>.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ua</w:t>
      </w:r>
      <w:r>
        <w:rPr>
          <w:rStyle w:val="23"/>
          <w:rFonts w:ascii="Times New Roman" w:hAnsi="Times New Roman"/>
          <w:b/>
          <w:bCs/>
          <w:sz w:val="24"/>
          <w:szCs w:val="24"/>
          <w:lang w:val="uk-UA"/>
        </w:rPr>
        <w:t>/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laws</w:t>
      </w:r>
      <w:r>
        <w:rPr>
          <w:rStyle w:val="23"/>
          <w:rFonts w:ascii="Times New Roman" w:hAnsi="Times New Roman"/>
          <w:b/>
          <w:bCs/>
          <w:sz w:val="24"/>
          <w:szCs w:val="24"/>
          <w:lang w:val="uk-UA"/>
        </w:rPr>
        <w:t>/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show</w:t>
      </w:r>
      <w:r>
        <w:rPr>
          <w:rStyle w:val="23"/>
          <w:rFonts w:ascii="Times New Roman" w:hAnsi="Times New Roman"/>
          <w:b/>
          <w:bCs/>
          <w:sz w:val="24"/>
          <w:szCs w:val="24"/>
          <w:lang w:val="uk-UA"/>
        </w:rPr>
        <w:t>/818-2025-п#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61C8F474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07 липня 2025 року № 817 «Про затвердження Положення про спеціальний дитячий садок»:</w:t>
      </w:r>
    </w:p>
    <w:p w14:paraId="780E48AC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26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"https://zakon.rada.gov.ua/laws/show/817-2025-%D0%BF?fbclid=IwZXh0bgNhZW0CMTAAYnJpZBExQXY2WERsQzRvcGJxbzhMcwEePvrK0ELKhuXul_-Odk0_Z27Vx2J2vwhZ_9XNvtN_csWVDKUHREnko2um8uo_aem_cjhHPZXzHPMlpUDJdB8d4g" \l "Text"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https://zakon.rada.gov.ua/laws/show/817-2025-п#Text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517D48B7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04 квітня 2025 року № 381 «Про затвердження Порядку утворення та функціонування спеціальних груп вихованців закладів дошкільної освіти»:</w:t>
      </w:r>
    </w:p>
    <w:p w14:paraId="5E97566C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27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l.facebook.com/l.php?u=https%3A%2F%2Fzakon.rada.gov.ua%2Flaws%2Fshow%2F381-2025-%D0%BF%3Ffbclid%3DIwZXh0bgNhZW0CMTAAYnJpZBExQXY2WERsQzRvcGJxbzhMcwEenI6saa1OCTznzD4ksNSKrxdnroNXocxq4RoBnN3J5pbQ61-my0c8RX_rnCc_aem_0lkEtmZZ47JeXoCjjYkTDg%23Text&amp;h=AT0lGL2gIZxGdCn4SYxwyJG04ez-hnzKQGLnErU0-_c_9E8irphFoYxpY5aNPmI2axPH6hfIjAecNdRZL0LAzaH9HzqV7VAzfiPOwIuOA9RSKD1h43Yq9pEYBQYX-IyHxj-5EYMa3nz_AixM&amp;__tn__=-UK-R&amp;c%5b0%5d=AT26omIzswkYzCnyLU6RIywcYB8AQm6MaBtS9N-2YYQKnqNYnwj3U-ls4c5qRmkd3LwEJAjsZhvubWqZCmS5XFuWQpGdOUx7L-HDW8zGWOVYjmD4QFEJ_cjzYtrg1ECQP7lIVM3FTuybaqiv0TFr5DGt53fv3rHD0K6oCq2M9RxMmdI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https://zakon.rada.gov.ua/laws/show/381-2025-п#Text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437B3BB1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10 квітня 2019 року № 530 «Про затвердження Порядку організації інклюзивного навчання у закладах дошкільної освіти»:</w:t>
      </w:r>
    </w:p>
    <w:p w14:paraId="20A45D4A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28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l.facebook.com/l.php?u=https%3A%2F%2Fzakon.rada.gov.ua%2Flaws%2Fshow%2F530-2019-%D0%BF%3Ffbclid%3DIwZXh0bgNhZW0CMTAAYnJpZBExQXY2WERsQzRvcGJxbzhMcwEeKMCaFXOEd7_2VIzTMS4AxlsiVkNN8Cgp2OLidgrUycO22g_-0u26UF-kuvg_aem_cpE_DEEAs4VMprfwAUk-sA%23Text&amp;h=AT3-rOJJOvRQ2Zkkm1hJf7B29yzXWlRQ8VxS8cm6J27_VwR_AliB16PnrFtbfI9FuskjkVC13Z5qkfwDFjGlX2aFHRUYm0TiFiJzDEZAXpOuBx8YP8zxQmyPgZ1VyWU0UDHVmqyzpV2GGsZN&amp;__tn__=-UK-R&amp;c%5b0%5d=AT26omIzswkYzCnyLU6RIywcYB8AQm6MaBtS9N-2YYQKnqNYnwj3U-ls4c5qRmkd3LwEJAjsZhvubWqZCmS5XFuWQpGdOUx7L-HDW8zGWOVYjmD4QFEJ_cjzYtrg1ECQP7lIVM3FTuybaqiv0TFr5DGt53fv3rHD0K6oCq2M9RxMmdI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https://zakon.rada.gov.ua/laws/show/530-2019-п#Text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1E51E176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>
        <w:rPr>
          <w:rFonts w:ascii="Times New Roman" w:hAnsi="Times New Roman"/>
          <w:sz w:val="24"/>
          <w:szCs w:val="24"/>
          <w:lang w:val="ru-RU"/>
        </w:rPr>
        <w:t>Накази Міністерства освіти і науки України:</w:t>
      </w:r>
    </w:p>
    <w:p w14:paraId="313140A6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21 травня 2025 року №746 «Про затвердження Положення про мережеву форму здобуття дошкільної освіти», зареєстрований в Міністерстві юстиції України 26 червня 2025 року за № 990/44396:</w:t>
      </w:r>
    </w:p>
    <w:p w14:paraId="309F4900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29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l.facebook.com/l.php?u=https%3A%2F%2Fzakon.rada.gov.ua%2Flaws%2Fshow%2Fz0990-25%3Ffbclid%3DIwZXh0bgNhZW0CMTAAYnJpZBExQXY2WERsQzRvcGJxbzhMcwEenI6saa1OCTznzD4ksNSKrxdnroNXocxq4RoBnN3J5pbQ61-my0c8RX_rnCc_aem_0lkEtmZZ47JeXoCjjYkTDg%23Text&amp;h=AT0aLOgu9d591v78b9qdPGE7s9bb-yeVrYdR1vkwFVkgF5lwbb2xTpZGlahem-IcmxXtYTxErNXOkU8ZbFEtSJqCuhPACk32jVN9SXQIuKwqihLw8zntejsjm6NFVj-L7QXJP4C_DGrE_6v6&amp;__tn__=-UK-R&amp;c%5b0%5d=AT26omIzswkYzCnyLU6RIywcYB8AQm6MaBtS9N-2YYQKnqNYnwj3U-ls4c5qRmkd3LwEJAjsZhvubWqZCmS5XFuWQpGdOUx7L-HDW8zGWOVYjmD4QFEJ_cjzYtrg1ECQP7lIVM3FTuybaqiv0TFr5DGt53fv3rHD0K6oCq2M9RxMmdI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https://zakon.rada.gov.ua/laws/show/z0990-25#Text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649E2A0D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28 травня 2025 року № 786 «Про затвердження Положення про сімейну (домашню) форму здобуття дошкільної освіти», зареєстрований в Міністерстві юстиції України 27 червня 2025 року за № 998/44404:</w:t>
      </w:r>
    </w:p>
    <w:p w14:paraId="26AE702A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30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l.facebook.com/l.php?u=https%3A%2F%2Fzakon.rada.gov.ua%2Flaws%2Fshow%2Fz0998-25%3Ffbclid%3DIwZXh0bgNhZW0CMTAAYnJpZBExQXY2WERsQzRvcGJxbzhMcwEeYcpDdM1PRitDk9-YyyHqVCcdrhIlTNbLdOuNkCYMEaTHEtNUHNigspbPPxI_aem_Dx1faTgp-dIXQ4X2ZEbcqg%23Text&amp;h=AT3ikhKxiGCOy4EV6txISwIbb035xnzAH1ug6UTxMM6Pp5TMhH-hgHGJc4mf9Y9RpxDRT4lu_L9DELv5i4IDNwTBuJIftwsHzMUEHFsQ1rXXmBz45ovQgmcNu27f-KyMzOuqPHd3RiilYb5B&amp;__tn__=-UK-R&amp;c%5b0%5d=AT26omIzswkYzCnyLU6RIywcYB8AQm6MaBtS9N-2YYQKnqNYnwj3U-ls4c5qRmkd3LwEJAjsZhvubWqZCmS5XFuWQpGdOUx7L-HDW8zGWOVYjmD4QFEJ_cjzYtrg1ECQP7lIVM3FTuybaqiv0TFr5DGt53fv3rHD0K6oCq2M9RxMmdI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https://zakon.rada.gov.ua/laws/show/z0998-25#Text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53FD6DB1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21 травня 2025 року № 747 «Про затвердження Положення про очну (денну) форму здобуття дошкільної освіти», зареєстрований в Міністерстві юстиції України 27 червня 2025 року за № 998/44404:</w:t>
      </w:r>
    </w:p>
    <w:p w14:paraId="7AF2685D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31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l.facebook.com/l.php?u=https%3A%2F%2Fzakon.rada.gov.ua%2Flaws%2Fshow%2Fz0991-25%3Ffbclid%3DIwZXh0bgNhZW0CMTAAYnJpZBExQXY2WERsQzRvcGJxbzhMcwEeYUI-jeBPOnwUGHh9cGiH49Oogc3rOg7tUOj9Y7HLKk0yXNfx-5LlM60gLy4_aem_g_pn2etGzD8evKjUQnjPZA%23Text&amp;h=AT1XCGsEXS-1wXJXBzZivxsm-AS6an4i9um_xiQ1R3L7EOk-F03LmWuaNVea940xXasI2xEC7eQIZfI4k7dqzyfTDpUuJ-lShfAE-LjpoNlKV3GXrWygLwXGPf1Xg32-ifkovjWvCtWkTf-J&amp;__tn__=-UK-R&amp;c%5b0%5d=AT26omIzswkYzCnyLU6RIywcYB8AQm6MaBtS9N-2YYQKnqNYnwj3U-ls4c5qRmkd3LwEJAjsZhvubWqZCmS5XFuWQpGdOUx7L-HDW8zGWOVYjmD4QFEJ_cjzYtrg1ECQP7lIVM3FTuybaqiv0TFr5DGt53fv3rHD0K6oCq2M9RxMmdI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https://zakon.rada.gov.ua/laws/show/z0991-25#Text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168E302A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26 червня 2025 року № 926 «Про затвердження Положення про дистанційну форму здобуття дошкільної освіти», зареєстрований в Міністерстві юстиції України 27 червня 2025 року за № 996/44402:</w:t>
      </w:r>
    </w:p>
    <w:p w14:paraId="791A4B7C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32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l.facebook.com/l.php?u=https%3A%2F%2Fzakon.rada.gov.ua%2Flaws%2Fshow%2Fz0996-25%3Ffbclid%3DIwZXh0bgNhZW0CMTAAYnJpZBExQXY2WERsQzRvcGJxbzhMcwEePvrK0ELKhuXul_-Odk0_Z27Vx2J2vwhZ_9XNvtN_csWVDKUHREnko2um8uo_aem_cjhHPZXzHPMlpUDJdB8d4g%23Text&amp;h=AT1VHVTeEWtZiapCN01mqba8N9hjqWM4lXYtOMSuKrjSbzPEuMy8G4mHIli3GEOrk5EkVs0XV8Y_1xEpWDtQW9Ul8ST1Vk7-0z_zvCEkO7hkUNq3W6BaqVbNtx-YlVnDBXoUwyZgOOjRC46z&amp;__tn__=-UK-R&amp;c%5b0%5d=AT26omIzswkYzCnyLU6RIywcYB8AQm6MaBtS9N-2YYQKnqNYnwj3U-ls4c5qRmkd3LwEJAjsZhvubWqZCmS5XFuWQpGdOUx7L-HDW8zGWOVYjmD4QFEJ_cjzYtrg1ECQP7lIVM3FTuybaqiv0TFr5DGt53fv3rHD0K6oCq2M9RxMmdI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https://zakon.rada.gov.ua/laws/show/z0996-25#Text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2371FDB7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23 червня 2025 року № 895 «Про затвердження Положення про форму здобуття дошкільної освіти – педагогічний патронаж», зареєстрований в Міністерстві юстиції України 27 червня 2025 року за № 995/44401:</w:t>
      </w:r>
    </w:p>
    <w:p w14:paraId="346A4263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33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l.facebook.com/l.php?u=https%3A%2F%2Fzakon.rada.gov.ua%2Flaws%2Fshow%2Fz0995-25%3Ffbclid%3DIwZXh0bgNhZW0CMTAAYnJpZBExQXY2WERsQzRvcGJxbzhMcwEeYUI-jeBPOnwUGHh9cGiH49Oogc3rOg7tUOj9Y7HLKk0yXNfx-5LlM60gLy4_aem_g_pn2etGzD8evKjUQnjPZA%23Text&amp;h=AT1EMQ9sUtxL-UfDMjflEsBYtDEo-lkq8hQG5X2yoO9XIWDCJdjwVoK_fEixpe4D9zlfMNhcQ7qoKbelYU3wxwOk5VRABhr5znpP4gLTNJCiZjtc3n7XVjK9YKdwSPsbRn4Hhb0EvJsvZgl-&amp;__tn__=-UK-R&amp;c%5b0%5d=AT26omIzswkYzCnyLU6RIywcYB8AQm6MaBtS9N-2YYQKnqNYnwj3U-ls4c5qRmkd3LwEJAjsZhvubWqZCmS5XFuWQpGdOUx7L-HDW8zGWOVYjmD4QFEJ_cjzYtrg1ECQP7lIVM3FTuybaqiv0TFr5DGt53fv3rHD0K6oCq2M9RxMmdI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https://zakon.rada.gov.ua/laws/show/z0995-25#Text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759529D5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14 лютого 2025 року «Про затвердження Порядку зарахування, відрахування та переведення вихованців до державних, комунальних закладів освіти для здобуття дошкільної освіти», зареєстрований в Міністерстві юстиції України 27 березня 2025 року за № 477/43883:</w:t>
      </w:r>
    </w:p>
    <w:p w14:paraId="32C469E9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34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l.facebook.com/l.php?u=https%3A%2F%2Fzakon.rada.gov.ua%2Flaws%2Fshow%2Fz0477-25%3Ffbclid%3DIwZXh0bgNhZW0CMTAAYnJpZBExQXY2WERsQzRvcGJxbzhMcwEe-8cDpp4GhMGAYTDf3ULgf6jrS3aOxxSvBdqGqfnEzAujC4MsRPhMYl4R7SY_aem_fmYZw1Ac11OkE8uEz_zotA%23Text&amp;h=AT1TCrnrbBJ5V-AlwFpQ5nFHtUPTSVUcqexRDhwTTauW6alK8MxiLSrUfymq0D-wT5bI7EcoUuN3cSck6VsqnPiC71AceELMn2YgsUtZsrvyftpjVCX7QqI4o-eVI1fYW0ze2Xl9Jd1iqkrD&amp;__tn__=-UK-R&amp;c%5b0%5d=AT26omIzswkYzCnyLU6RIywcYB8AQm6MaBtS9N-2YYQKnqNYnwj3U-ls4c5qRmkd3LwEJAjsZhvubWqZCmS5XFuWQpGdOUx7L-HDW8zGWOVYjmD4QFEJ_cjzYtrg1ECQP7lIVM3FTuybaqiv0TFr5DGt53fv3rHD0K6oCq2M9RxMmdI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https://zakon.rada.gov.ua/laws/show/z0477-25#Text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29ADDE08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06 січня 2025 року № 9 «Про затвердження Типового положення про конкурс на посаду керівника державного, комунального закладу дошкільної освіти», зареєстрований в Міністерстві юстиції України 21 січня 2025 року за № 99/43505</w:t>
      </w:r>
    </w:p>
    <w:p w14:paraId="3B25A3DA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35" o:spt="75" alt="🖇" type="#_x0000_t75" style="height:12pt;width:12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fldChar w:fldCharType="begin"/>
      </w:r>
      <w:r>
        <w:instrText xml:space="preserve"> HYPERLINK "https://l.facebook.com/l.php?u=https%3A%2F%2Fzakon.rada.gov.ua%2Flaws%2Fshow%2Fz0099-25%3Ffbclid%3DIwZXh0bgNhZW0CMTAAYnJpZBExQXY2WERsQzRvcGJxbzhMcwEePvrK0ELKhuXul_-Odk0_Z27Vx2J2vwhZ_9XNvtN_csWVDKUHREnko2um8uo_aem_cjhHPZXzHPMlpUDJdB8d4g%23Text&amp;h=AT3550mMCP2-8VHQUsY5MarMV40amis5g5sRN0Up887YruW6GUJv392S2iaWm8ViYlCLZxb2r-yjWcZRDTgAGmHfp3WqdIOZ8wQo7GGvvH7VEBW6UkcU9NYGOLWFnPsBOlMGwzWAO9b4It43&amp;__tn__=-UK-R&amp;c%5b0%5d=AT26omIzswkYzCnyLU6RIywcYB8AQm6MaBtS9N-2YYQKnqNYnwj3U-ls4c5qRmkd3LwEJAjsZhvubWqZCmS5XFuWQpGdOUx7L-HDW8zGWOVYjmD4QFEJ_cjzYtrg1ECQP7lIVM3FTuybaqiv0TFr5DGt53fv3rHD0K6oCq2M9RxMmdI" \t "_blank" </w:instrText>
      </w:r>
      <w:r>
        <w:fldChar w:fldCharType="separate"/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t>https://zakon.rada.gov.ua/laws/show/z0099-25#Text</w:t>
      </w:r>
      <w:r>
        <w:rPr>
          <w:rStyle w:val="23"/>
          <w:rFonts w:ascii="Times New Roman" w:hAnsi="Times New Roman"/>
          <w:b/>
          <w:bCs/>
          <w:sz w:val="24"/>
          <w:szCs w:val="24"/>
          <w:lang w:val="ru-RU"/>
        </w:rPr>
        <w:fldChar w:fldCharType="end"/>
      </w:r>
    </w:p>
    <w:p w14:paraId="1C151EF4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від 09 грудня 2024 року № 1713 «Про затвердження Положення про команду психолого-педагогічного супроводу дитини з особливими освітніми потребами, яка здобуває дошкільну освіту», зареєстрований в Міністерстві юстиції України 23 грудня 2025 року за № 1982/43327</w:t>
      </w:r>
    </w:p>
    <w:p w14:paraId="65F1221E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pict>
          <v:shape id="_x0000_i1036" o:spt="75" alt="🖇" type="#_x0000_t75" style="height:10.5pt;width:10.5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/>
          <w:b/>
          <w:bCs/>
          <w:sz w:val="24"/>
          <w:szCs w:val="24"/>
          <w:lang w:val="ru-RU"/>
        </w:rPr>
        <w:t>https://zakon.rada.gov.ua/laws/show/z1982-24#Text</w:t>
      </w:r>
    </w:p>
    <w:p w14:paraId="1736F4A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Методичні рекомендації з питань формування внутрішньої системи забезпечення якості освіти в закладах дошкільної освіти (наказ МОН від 30.11.2020</w:t>
      </w:r>
      <w:r>
        <w:rPr>
          <w:rFonts w:ascii="Times New Roman" w:hAnsi="Times New Roman"/>
          <w:b/>
          <w:sz w:val="24"/>
          <w:szCs w:val="24"/>
          <w:lang w:val="ru-RU"/>
        </w:rPr>
        <w:t> </w:t>
      </w:r>
      <w:r>
        <w:fldChar w:fldCharType="begin"/>
      </w:r>
      <w:r>
        <w:instrText xml:space="preserve"> HYPERLINK "https://osvita.ua/legislation/doshkilna-osvita/77870/" </w:instrText>
      </w:r>
      <w:r>
        <w:fldChar w:fldCharType="separate"/>
      </w:r>
      <w:r>
        <w:rPr>
          <w:rStyle w:val="23"/>
          <w:rFonts w:ascii="Times New Roman" w:hAnsi="Times New Roman"/>
          <w:b/>
          <w:sz w:val="24"/>
          <w:szCs w:val="24"/>
          <w:lang w:val="uk-UA"/>
        </w:rPr>
        <w:t>№ 01-11/71</w:t>
      </w:r>
      <w:r>
        <w:rPr>
          <w:rStyle w:val="23"/>
          <w:rFonts w:ascii="Times New Roman" w:hAnsi="Times New Roman"/>
          <w:b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b/>
          <w:sz w:val="24"/>
          <w:szCs w:val="24"/>
          <w:lang w:val="uk-UA"/>
        </w:rPr>
        <w:t>),</w:t>
      </w:r>
      <w:r>
        <w:rPr>
          <w:rFonts w:ascii="Times New Roman" w:hAnsi="Times New Roman"/>
          <w:sz w:val="24"/>
          <w:szCs w:val="24"/>
          <w:lang w:val="uk-UA"/>
        </w:rPr>
        <w:t xml:space="preserve"> які розроблено Державною службою якості освіти України (ДСЯО) і спрямовують  діяльність  закладів на створення та забезпечення здорового, безпечного, комфортного середовища для всіх учасників освітнього процесу та  підвищення якості освітньої діяльності закладу.</w:t>
      </w:r>
    </w:p>
    <w:p w14:paraId="2637033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6.  </w:t>
      </w:r>
      <w:r>
        <w:rPr>
          <w:rFonts w:ascii="Times New Roman" w:hAnsi="Times New Roman"/>
          <w:b/>
          <w:sz w:val="24"/>
          <w:szCs w:val="24"/>
          <w:lang w:val="uk-UA"/>
        </w:rPr>
        <w:t>Державний  стандарт дошкільної освіти – Базовий компонент дошкільної освіти</w:t>
      </w:r>
      <w:r>
        <w:rPr>
          <w:rFonts w:ascii="Times New Roman" w:hAnsi="Times New Roman"/>
          <w:sz w:val="24"/>
          <w:szCs w:val="24"/>
          <w:lang w:val="uk-UA"/>
        </w:rPr>
        <w:t xml:space="preserve">, який  представляє взаємозв’язок між цінностями дошкільної освіти, її напрямами та процесом формування досвіду дитини в різних видах діяльності, який  буде забезпечувати освітній результат - компетентність дитини  дошкільного віку.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6F0F5157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7.  Методичні рекомендації щодо організації освітнього процесу у 2025/2026 н.р. у закладах дошкільної освіти,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згідно яких </w:t>
      </w:r>
      <w:r>
        <w:rPr>
          <w:rFonts w:ascii="Times New Roman" w:hAnsi="Times New Roman"/>
          <w:b/>
          <w:sz w:val="24"/>
          <w:szCs w:val="24"/>
          <w:lang w:val="uk-UA"/>
        </w:rPr>
        <w:t>пріоритетними напрямами діяльності  закладу дошкільної освіти  стали  наступні:</w:t>
      </w:r>
    </w:p>
    <w:p w14:paraId="7C2B1DA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організація та підтримка безпечного освітнього простору;</w:t>
      </w:r>
    </w:p>
    <w:p w14:paraId="3910A0A7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партнерство у співпраці з батьками;</w:t>
      </w:r>
    </w:p>
    <w:p w14:paraId="6C5FD4ED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організаційно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методична підтримка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педагогів ЗДО;</w:t>
      </w:r>
    </w:p>
    <w:p w14:paraId="067EE04E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 xml:space="preserve">організація </w:t>
      </w:r>
      <w:r>
        <w:rPr>
          <w:rFonts w:ascii="Times New Roman" w:hAnsi="Times New Roman"/>
          <w:sz w:val="24"/>
          <w:szCs w:val="24"/>
          <w:lang w:val="uk-UA"/>
        </w:rPr>
        <w:t xml:space="preserve">підвищення фахової  кваліфікації та проведення  </w:t>
      </w:r>
      <w:r>
        <w:rPr>
          <w:rFonts w:ascii="Times New Roman" w:hAnsi="Times New Roman"/>
          <w:sz w:val="24"/>
          <w:szCs w:val="24"/>
          <w:lang w:val="ru-RU"/>
        </w:rPr>
        <w:t>атестації педагогічних працівників</w:t>
      </w:r>
      <w:r>
        <w:rPr>
          <w:rFonts w:ascii="Times New Roman" w:hAnsi="Times New Roman"/>
          <w:sz w:val="24"/>
          <w:szCs w:val="24"/>
          <w:lang w:val="uk-UA"/>
        </w:rPr>
        <w:t xml:space="preserve"> за Новим Типовим положенням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14:paraId="469486B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>організація харчування в ЗДО</w:t>
      </w:r>
      <w:r>
        <w:rPr>
          <w:rFonts w:ascii="Times New Roman" w:hAnsi="Times New Roman"/>
          <w:sz w:val="24"/>
          <w:szCs w:val="24"/>
          <w:lang w:val="uk-UA"/>
        </w:rPr>
        <w:t xml:space="preserve"> за новими вимогам </w:t>
      </w:r>
    </w:p>
    <w:p w14:paraId="44BFE70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створення належних умов для отримання дітьми дошкільної освіти, яка відповідає сучасним вимогам </w:t>
      </w:r>
    </w:p>
    <w:p w14:paraId="383F365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забезпечення дієвості особистісно - орієнтованої освітньої системи </w:t>
      </w:r>
    </w:p>
    <w:p w14:paraId="088D9AD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8. Реалізація завдань Стратегії  національно-патріотичного виховання в системі освіти України  відповідно до наказу МОНУ від 06.06.2022 р. №527 «Про деякі питання національно-патріотичного виховання в закладах освіти України» та відповідно від постанови Кабінету Міністрів України від 09.10.2022 р №932 «Про затвердження плану дій щодо реалізації Стратегії національно-патріотичного виховання».</w:t>
      </w:r>
    </w:p>
    <w:p w14:paraId="3F815777">
      <w:pPr>
        <w:spacing w:line="360" w:lineRule="auto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>
        <w:rPr>
          <w:rFonts w:ascii="Times New Roman" w:hAnsi="Times New Roman"/>
          <w:sz w:val="24"/>
          <w:szCs w:val="24"/>
          <w:lang w:val="uk-UA"/>
        </w:rPr>
        <w:t xml:space="preserve"> ІІ. 2. </w:t>
      </w:r>
      <w:r>
        <w:rPr>
          <w:rFonts w:ascii="Times New Roman" w:hAnsi="Times New Roman"/>
          <w:b/>
          <w:sz w:val="24"/>
          <w:szCs w:val="24"/>
          <w:lang w:val="uk-UA"/>
        </w:rPr>
        <w:t>Пріоритетні змістові напрямки</w:t>
      </w:r>
      <w:r>
        <w:rPr>
          <w:rFonts w:ascii="Times New Roman" w:hAnsi="Times New Roman"/>
          <w:sz w:val="24"/>
          <w:szCs w:val="24"/>
          <w:lang w:val="uk-UA"/>
        </w:rPr>
        <w:t xml:space="preserve"> освітнього процесу у ЗДО№19  на 2025/2026 н.р.  були  визначені та реалізовані  з урахуванням потреб сьогодення з посиленням складових соціально-морального, емоційно-ціннісного розвитку дітей, національно-патріотичного виховання, зміцнення їхнього  фізичного, ментального та психічного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 в умовах воєнного стану.</w:t>
      </w:r>
    </w:p>
    <w:p w14:paraId="67AC863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Зміст освітнього процесу в закладі  реалізовувався  відповідно вимог чинних програм розвитку, виховання і навчання  дитини дошкільного віку  «Українське дошкілля», /оновлений доповнений варіант /Програма розвитку дитини  дошкільного віку (авт. Білан О.І., Возна Л.М., Максименко О. 2022 р.)</w:t>
      </w:r>
    </w:p>
    <w:p w14:paraId="09878F4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ІІ. 3. Ключовими пріоритетами</w:t>
      </w:r>
      <w:r>
        <w:rPr>
          <w:rFonts w:ascii="Times New Roman" w:hAnsi="Times New Roman"/>
          <w:sz w:val="24"/>
          <w:szCs w:val="24"/>
          <w:lang w:val="uk-UA"/>
        </w:rPr>
        <w:t xml:space="preserve"> змістового наповнення освітнього процесу у новому навчальному році стали  наступні:</w:t>
      </w:r>
    </w:p>
    <w:p w14:paraId="74417E35">
      <w:pPr>
        <w:spacing w:line="360" w:lineRule="auto"/>
        <w:ind w:left="64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- Реалізація завдань збереження і зміцнення фізичного, ментального та психоемоційного здоров</w:t>
      </w:r>
      <w:r>
        <w:rPr>
          <w:rFonts w:ascii="Times New Roman" w:hAnsi="Times New Roman"/>
          <w:b/>
          <w:sz w:val="24"/>
          <w:szCs w:val="24"/>
          <w:lang w:val="hu-HU"/>
        </w:rPr>
        <w:t>’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я </w:t>
      </w:r>
      <w:r>
        <w:rPr>
          <w:rFonts w:ascii="Times New Roman" w:hAnsi="Times New Roman"/>
          <w:sz w:val="24"/>
          <w:szCs w:val="24"/>
          <w:lang w:val="uk-UA"/>
        </w:rPr>
        <w:t>учасників освітнього процесу закладу дошкільної освіти.</w:t>
      </w:r>
    </w:p>
    <w:p w14:paraId="3FB7481C">
      <w:pPr>
        <w:spacing w:line="360" w:lineRule="auto"/>
        <w:ind w:left="64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Формування звукової культури мовлення,  культури  мовленнєвого спілкування  та розвиток ефективної взаємодії </w:t>
      </w:r>
      <w:r>
        <w:rPr>
          <w:rFonts w:ascii="Times New Roman" w:hAnsi="Times New Roman"/>
          <w:sz w:val="24"/>
          <w:szCs w:val="24"/>
          <w:lang w:val="uk-UA"/>
        </w:rPr>
        <w:t>з іншими дітьми і дорослими з метою відповідного психічного розвитку та розвитку емоційного інтелекту дітей молодшого і старшого дошкільного віку.</w:t>
      </w:r>
    </w:p>
    <w:p w14:paraId="19DA7CF8">
      <w:pPr>
        <w:spacing w:line="360" w:lineRule="auto"/>
        <w:ind w:left="64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- Сенсорне виховання</w:t>
      </w:r>
      <w:r>
        <w:rPr>
          <w:rFonts w:ascii="Times New Roman" w:hAnsi="Times New Roman"/>
          <w:sz w:val="24"/>
          <w:szCs w:val="24"/>
          <w:lang w:val="uk-UA"/>
        </w:rPr>
        <w:t xml:space="preserve"> та </w:t>
      </w:r>
      <w:r>
        <w:rPr>
          <w:rFonts w:ascii="Times New Roman" w:hAnsi="Times New Roman"/>
          <w:b/>
          <w:sz w:val="24"/>
          <w:szCs w:val="24"/>
          <w:lang w:val="uk-UA"/>
        </w:rPr>
        <w:t>сенсорна інтеграція</w:t>
      </w:r>
      <w:r>
        <w:rPr>
          <w:rFonts w:ascii="Times New Roman" w:hAnsi="Times New Roman"/>
          <w:sz w:val="24"/>
          <w:szCs w:val="24"/>
          <w:lang w:val="uk-UA"/>
        </w:rPr>
        <w:t xml:space="preserve"> дітей раннього та  молодшого дошкільного віку через створення проектів освітньої діяльності.</w:t>
      </w:r>
    </w:p>
    <w:p w14:paraId="3EEE389B">
      <w:pPr>
        <w:spacing w:line="360" w:lineRule="auto"/>
        <w:ind w:left="64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- Національно - патріотичне виховання</w:t>
      </w:r>
      <w:r>
        <w:rPr>
          <w:rFonts w:ascii="Times New Roman" w:hAnsi="Times New Roman"/>
          <w:sz w:val="24"/>
          <w:szCs w:val="24"/>
          <w:lang w:val="uk-UA"/>
        </w:rPr>
        <w:t xml:space="preserve"> в контексті завдань Стратегії національно-патріотичного виховання дошкільників у ЗДО№19.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Продовження роботи з патріотичного виховання дошкільників та розвиток їх творчих здібностей через ознайомлення з українським декоративним народним мистецтвом.</w:t>
      </w:r>
    </w:p>
    <w:p w14:paraId="3245FECC">
      <w:pPr>
        <w:spacing w:line="360" w:lineRule="auto"/>
        <w:ind w:left="64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- Музично-естетичне</w:t>
      </w:r>
      <w:r>
        <w:rPr>
          <w:rFonts w:ascii="Times New Roman" w:hAnsi="Times New Roman"/>
          <w:sz w:val="24"/>
          <w:szCs w:val="24"/>
          <w:lang w:val="uk-UA"/>
        </w:rPr>
        <w:t xml:space="preserve"> виховання та художня праця. </w:t>
      </w:r>
    </w:p>
    <w:p w14:paraId="6A12A683">
      <w:pPr>
        <w:spacing w:line="360" w:lineRule="auto"/>
        <w:ind w:left="64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- Фізкультурно - оздоровча</w:t>
      </w:r>
      <w:r>
        <w:rPr>
          <w:rFonts w:ascii="Times New Roman" w:hAnsi="Times New Roman"/>
          <w:sz w:val="24"/>
          <w:szCs w:val="24"/>
          <w:lang w:val="uk-UA"/>
        </w:rPr>
        <w:t xml:space="preserve"> робота  і формування поняття «здоровий спосіб життя»</w:t>
      </w:r>
    </w:p>
    <w:p w14:paraId="3DADFCB7">
      <w:pPr>
        <w:spacing w:line="360" w:lineRule="auto"/>
        <w:ind w:left="64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- Забезпечення наступності</w:t>
      </w:r>
      <w:r>
        <w:rPr>
          <w:rFonts w:ascii="Times New Roman" w:hAnsi="Times New Roman"/>
          <w:sz w:val="24"/>
          <w:szCs w:val="24"/>
          <w:lang w:val="uk-UA"/>
        </w:rPr>
        <w:t xml:space="preserve"> у впровадженні особистісно -  орієнтованої моделі освіти в дошкільній  ланці освіти для реалізації освітніх вимог обох ланок освіти, орієнтуючись на Концепцію НУШ, її новий зміст, зміну освітнього простору. </w:t>
      </w:r>
    </w:p>
    <w:p w14:paraId="4CC7B797">
      <w:pPr>
        <w:spacing w:line="360" w:lineRule="auto"/>
        <w:ind w:left="64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Удосконалення роботи щодо </w:t>
      </w:r>
      <w:r>
        <w:rPr>
          <w:rFonts w:ascii="Times New Roman" w:hAnsi="Times New Roman"/>
          <w:b/>
          <w:sz w:val="24"/>
          <w:szCs w:val="24"/>
          <w:lang w:val="uk-UA"/>
        </w:rPr>
        <w:t>формування комунікативно-мовленнєвої та математичної компетенції</w:t>
      </w:r>
      <w:r>
        <w:rPr>
          <w:rFonts w:ascii="Times New Roman" w:hAnsi="Times New Roman"/>
          <w:sz w:val="24"/>
          <w:szCs w:val="24"/>
          <w:lang w:val="uk-UA"/>
        </w:rPr>
        <w:t xml:space="preserve"> дітей старшого дошкільного віку шляхом упровадження в освітній процес методу освітніх проектів.</w:t>
      </w:r>
    </w:p>
    <w:p w14:paraId="5F20EED6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</w:p>
    <w:p w14:paraId="1E86567E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38C9993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ІІ.4.  Основними  завданнями  для індивідуального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розвитку дітей у 2025/2026 н. р. стали  наступні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14:paraId="1D20515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Для дітей раннього віку -</w:t>
      </w:r>
      <w:r>
        <w:rPr>
          <w:rFonts w:ascii="Times New Roman" w:hAnsi="Times New Roman"/>
          <w:sz w:val="24"/>
          <w:szCs w:val="24"/>
          <w:lang w:val="uk-UA"/>
        </w:rPr>
        <w:t xml:space="preserve">  сенсорна інтеграція як запорука  розумового  розвитку дитини, розвиток відчуттів та сприймання (зорові, слухові, тактильні та ін.), опанування предметно - маніпулятивною діяльністю,    виховання культурно-гігієнічних навичок; формування активного мовлення тощо;</w:t>
      </w:r>
    </w:p>
    <w:p w14:paraId="2CDB1B95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Для дітей молодшого дошкільного віку:</w:t>
      </w:r>
    </w:p>
    <w:p w14:paraId="3DA71C9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 оволодіння предметно-практичною діяльністю (діяльність з предметами за їх призначенням),                                                                           </w:t>
      </w:r>
    </w:p>
    <w:p w14:paraId="6F69A4A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засвоєння сенсорних еталонів (колір, форма, розмір),   </w:t>
      </w:r>
    </w:p>
    <w:p w14:paraId="725783B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розвиток мовлення,                                                                                                                         </w:t>
      </w:r>
    </w:p>
    <w:p w14:paraId="68B7E77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вправляння чуттєвого досвіду взаємодії з оточенням (бачу, чую, відчуваю, дію);</w:t>
      </w:r>
    </w:p>
    <w:p w14:paraId="4BB93BC8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3. </w:t>
      </w:r>
      <w:r>
        <w:rPr>
          <w:rFonts w:ascii="Times New Roman" w:hAnsi="Times New Roman"/>
          <w:b/>
          <w:sz w:val="24"/>
          <w:szCs w:val="24"/>
          <w:lang w:val="uk-UA"/>
        </w:rPr>
        <w:t>Для дітей  середнього дошкільного віку:</w:t>
      </w:r>
    </w:p>
    <w:p w14:paraId="571641F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ігрова діяльність,                                                 </w:t>
      </w:r>
    </w:p>
    <w:p w14:paraId="2EE1639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 формування граматичної правильності мовлення та звукової культури мовлення </w:t>
      </w:r>
    </w:p>
    <w:p w14:paraId="072BBC5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вихід на творчий рівень сюжетно-рольової гри;</w:t>
      </w:r>
    </w:p>
    <w:p w14:paraId="594F6F06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4. </w:t>
      </w:r>
      <w:r>
        <w:rPr>
          <w:rFonts w:ascii="Times New Roman" w:hAnsi="Times New Roman"/>
          <w:b/>
          <w:sz w:val="24"/>
          <w:szCs w:val="24"/>
          <w:lang w:val="uk-UA"/>
        </w:rPr>
        <w:t>Для дітей  старшого дошкільного віку:</w:t>
      </w:r>
    </w:p>
    <w:p w14:paraId="7806C8E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формування психосоціальної зрілості та психологічної готовності до навчання у школі: життєві компетентності, мотивація, саморегуляція, вміння спілкуватися, інтерес до пізнавальної діяльності.</w:t>
      </w:r>
    </w:p>
    <w:p w14:paraId="52001B5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Зазначені завдання  було  реалізовано   шляхом створення умов для участі дітей у різних видах діяльності: освітня діяльність, спілкування, індивідуальна робота, гра, художньо-естетична діяльність та художня праця тощо.</w:t>
      </w:r>
    </w:p>
    <w:p w14:paraId="397CE96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Особливу увагу в навчальному році було приділено  </w:t>
      </w:r>
      <w:r>
        <w:rPr>
          <w:rFonts w:ascii="Times New Roman" w:hAnsi="Times New Roman"/>
          <w:b/>
          <w:sz w:val="24"/>
          <w:szCs w:val="24"/>
          <w:lang w:val="uk-UA"/>
        </w:rPr>
        <w:t>питанню попередження насильства та жорстокого поводження з дітьми в сучасному</w:t>
      </w:r>
      <w:r>
        <w:rPr>
          <w:rFonts w:ascii="Times New Roman" w:hAnsi="Times New Roman"/>
          <w:sz w:val="24"/>
          <w:szCs w:val="24"/>
          <w:lang w:val="uk-UA"/>
        </w:rPr>
        <w:t xml:space="preserve"> суспільстві відповідно вимог інструктивно-методичних рекомендацій «Порядок реагування на випадки булінгу (цькування)» та «Порядок застосування заходів виховного впливу», затверджені наказом Міністерства освіти і науки України від 28.12.2019</w:t>
      </w:r>
      <w:r>
        <w:rPr>
          <w:rFonts w:ascii="Times New Roman" w:hAnsi="Times New Roman"/>
          <w:sz w:val="24"/>
          <w:szCs w:val="24"/>
        </w:rPr>
        <w:t> </w:t>
      </w:r>
      <w:r>
        <w:fldChar w:fldCharType="begin"/>
      </w:r>
      <w:r>
        <w:instrText xml:space="preserve"> HYPERLINK "http://osvita.ua/legislation/Ser_osv/70993/" </w:instrText>
      </w:r>
      <w:r>
        <w:fldChar w:fldCharType="separate"/>
      </w:r>
      <w:r>
        <w:rPr>
          <w:rStyle w:val="23"/>
          <w:rFonts w:ascii="Times New Roman" w:hAnsi="Times New Roman"/>
          <w:sz w:val="24"/>
          <w:szCs w:val="24"/>
          <w:lang w:val="uk-UA"/>
        </w:rPr>
        <w:t>№ 1646</w:t>
      </w:r>
      <w:r>
        <w:rPr>
          <w:rStyle w:val="23"/>
          <w:rFonts w:ascii="Times New Roman" w:hAnsi="Times New Roman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 xml:space="preserve">які  зареєстровані в Міністерстві юстиції України 03 лютого 2020 за № 11/34394.                                                                                      Для ефективної роботи з даного питання   педагогічний колектив  користувався   матеріалами спеціальної рубрики: «Корисні посилання щодо теми антибулінгу», яка розміщена на офіційному сайті Міністерства освіти і науки України  </w:t>
      </w:r>
      <w:r>
        <w:fldChar w:fldCharType="begin"/>
      </w:r>
      <w:r>
        <w:instrText xml:space="preserve"> HYPERLINK "https://mon.gov.ua/ua/osvita/zagalna-serednya-osvita/protidiya-bulingu/korisni-posilannya-shodo-temi-antibulingu" </w:instrText>
      </w:r>
      <w:r>
        <w:fldChar w:fldCharType="separate"/>
      </w:r>
      <w:r>
        <w:rPr>
          <w:rStyle w:val="23"/>
          <w:rFonts w:ascii="Times New Roman" w:hAnsi="Times New Roman"/>
          <w:sz w:val="24"/>
          <w:szCs w:val="24"/>
          <w:lang w:val="ru-RU"/>
        </w:rPr>
        <w:t>https</w:t>
      </w:r>
      <w:r>
        <w:rPr>
          <w:rStyle w:val="23"/>
          <w:rFonts w:ascii="Times New Roman" w:hAnsi="Times New Roman"/>
          <w:sz w:val="24"/>
          <w:szCs w:val="24"/>
          <w:lang w:val="uk-UA"/>
        </w:rPr>
        <w:t>://</w:t>
      </w:r>
      <w:r>
        <w:rPr>
          <w:rStyle w:val="23"/>
          <w:rFonts w:ascii="Times New Roman" w:hAnsi="Times New Roman"/>
          <w:sz w:val="24"/>
          <w:szCs w:val="24"/>
          <w:lang w:val="ru-RU"/>
        </w:rPr>
        <w:t>mon</w:t>
      </w:r>
      <w:r>
        <w:rPr>
          <w:rStyle w:val="23"/>
          <w:rFonts w:ascii="Times New Roman" w:hAnsi="Times New Roman"/>
          <w:sz w:val="24"/>
          <w:szCs w:val="24"/>
          <w:lang w:val="uk-UA"/>
        </w:rPr>
        <w:t>.</w:t>
      </w:r>
      <w:r>
        <w:rPr>
          <w:rStyle w:val="23"/>
          <w:rFonts w:ascii="Times New Roman" w:hAnsi="Times New Roman"/>
          <w:sz w:val="24"/>
          <w:szCs w:val="24"/>
          <w:lang w:val="ru-RU"/>
        </w:rPr>
        <w:t>gov</w:t>
      </w:r>
      <w:r>
        <w:rPr>
          <w:rStyle w:val="23"/>
          <w:rFonts w:ascii="Times New Roman" w:hAnsi="Times New Roman"/>
          <w:sz w:val="24"/>
          <w:szCs w:val="24"/>
          <w:lang w:val="uk-UA"/>
        </w:rPr>
        <w:t>.</w:t>
      </w:r>
      <w:r>
        <w:rPr>
          <w:rStyle w:val="23"/>
          <w:rFonts w:ascii="Times New Roman" w:hAnsi="Times New Roman"/>
          <w:sz w:val="24"/>
          <w:szCs w:val="24"/>
          <w:lang w:val="ru-RU"/>
        </w:rPr>
        <w:t>ua</w:t>
      </w:r>
      <w:r>
        <w:rPr>
          <w:rStyle w:val="23"/>
          <w:rFonts w:ascii="Times New Roman" w:hAnsi="Times New Roman"/>
          <w:sz w:val="24"/>
          <w:szCs w:val="24"/>
          <w:lang w:val="uk-UA"/>
        </w:rPr>
        <w:t>/</w:t>
      </w:r>
      <w:r>
        <w:rPr>
          <w:rStyle w:val="23"/>
          <w:rFonts w:ascii="Times New Roman" w:hAnsi="Times New Roman"/>
          <w:sz w:val="24"/>
          <w:szCs w:val="24"/>
          <w:lang w:val="ru-RU"/>
        </w:rPr>
        <w:t>ua</w:t>
      </w:r>
      <w:r>
        <w:rPr>
          <w:rStyle w:val="23"/>
          <w:rFonts w:ascii="Times New Roman" w:hAnsi="Times New Roman"/>
          <w:sz w:val="24"/>
          <w:szCs w:val="24"/>
          <w:lang w:val="uk-UA"/>
        </w:rPr>
        <w:t>/</w:t>
      </w:r>
      <w:r>
        <w:rPr>
          <w:rStyle w:val="23"/>
          <w:rFonts w:ascii="Times New Roman" w:hAnsi="Times New Roman"/>
          <w:sz w:val="24"/>
          <w:szCs w:val="24"/>
          <w:lang w:val="ru-RU"/>
        </w:rPr>
        <w:t>osvita</w:t>
      </w:r>
      <w:r>
        <w:rPr>
          <w:rStyle w:val="23"/>
          <w:rFonts w:ascii="Times New Roman" w:hAnsi="Times New Roman"/>
          <w:sz w:val="24"/>
          <w:szCs w:val="24"/>
          <w:lang w:val="uk-UA"/>
        </w:rPr>
        <w:t>/</w:t>
      </w:r>
      <w:r>
        <w:rPr>
          <w:rStyle w:val="23"/>
          <w:rFonts w:ascii="Times New Roman" w:hAnsi="Times New Roman"/>
          <w:sz w:val="24"/>
          <w:szCs w:val="24"/>
          <w:lang w:val="ru-RU"/>
        </w:rPr>
        <w:t>zagalna</w:t>
      </w:r>
      <w:r>
        <w:rPr>
          <w:rStyle w:val="23"/>
          <w:rFonts w:ascii="Times New Roman" w:hAnsi="Times New Roman"/>
          <w:sz w:val="24"/>
          <w:szCs w:val="24"/>
          <w:lang w:val="uk-UA"/>
        </w:rPr>
        <w:t>-</w:t>
      </w:r>
      <w:r>
        <w:rPr>
          <w:rStyle w:val="23"/>
          <w:rFonts w:ascii="Times New Roman" w:hAnsi="Times New Roman"/>
          <w:sz w:val="24"/>
          <w:szCs w:val="24"/>
          <w:lang w:val="ru-RU"/>
        </w:rPr>
        <w:t>serednya</w:t>
      </w:r>
      <w:r>
        <w:rPr>
          <w:rStyle w:val="23"/>
          <w:rFonts w:ascii="Times New Roman" w:hAnsi="Times New Roman"/>
          <w:sz w:val="24"/>
          <w:szCs w:val="24"/>
          <w:lang w:val="uk-UA"/>
        </w:rPr>
        <w:t>-</w:t>
      </w:r>
      <w:r>
        <w:rPr>
          <w:rStyle w:val="23"/>
          <w:rFonts w:ascii="Times New Roman" w:hAnsi="Times New Roman"/>
          <w:sz w:val="24"/>
          <w:szCs w:val="24"/>
          <w:lang w:val="ru-RU"/>
        </w:rPr>
        <w:t>osvita</w:t>
      </w:r>
      <w:r>
        <w:rPr>
          <w:rStyle w:val="23"/>
          <w:rFonts w:ascii="Times New Roman" w:hAnsi="Times New Roman"/>
          <w:sz w:val="24"/>
          <w:szCs w:val="24"/>
          <w:lang w:val="uk-UA"/>
        </w:rPr>
        <w:t>/</w:t>
      </w:r>
      <w:r>
        <w:rPr>
          <w:rStyle w:val="23"/>
          <w:rFonts w:ascii="Times New Roman" w:hAnsi="Times New Roman"/>
          <w:sz w:val="24"/>
          <w:szCs w:val="24"/>
          <w:lang w:val="ru-RU"/>
        </w:rPr>
        <w:t>protidiya</w:t>
      </w:r>
      <w:r>
        <w:rPr>
          <w:rStyle w:val="23"/>
          <w:rFonts w:ascii="Times New Roman" w:hAnsi="Times New Roman"/>
          <w:sz w:val="24"/>
          <w:szCs w:val="24"/>
          <w:lang w:val="uk-UA"/>
        </w:rPr>
        <w:t>-</w:t>
      </w:r>
      <w:r>
        <w:rPr>
          <w:rStyle w:val="23"/>
          <w:rFonts w:ascii="Times New Roman" w:hAnsi="Times New Roman"/>
          <w:sz w:val="24"/>
          <w:szCs w:val="24"/>
          <w:lang w:val="ru-RU"/>
        </w:rPr>
        <w:t>bulingu</w:t>
      </w:r>
      <w:r>
        <w:rPr>
          <w:rStyle w:val="23"/>
          <w:rFonts w:ascii="Times New Roman" w:hAnsi="Times New Roman"/>
          <w:sz w:val="24"/>
          <w:szCs w:val="24"/>
          <w:lang w:val="uk-UA"/>
        </w:rPr>
        <w:t>/</w:t>
      </w:r>
      <w:r>
        <w:rPr>
          <w:rStyle w:val="23"/>
          <w:rFonts w:ascii="Times New Roman" w:hAnsi="Times New Roman"/>
          <w:sz w:val="24"/>
          <w:szCs w:val="24"/>
          <w:lang w:val="ru-RU"/>
        </w:rPr>
        <w:t>korisni</w:t>
      </w:r>
      <w:r>
        <w:rPr>
          <w:rStyle w:val="23"/>
          <w:rFonts w:ascii="Times New Roman" w:hAnsi="Times New Roman"/>
          <w:sz w:val="24"/>
          <w:szCs w:val="24"/>
          <w:lang w:val="uk-UA"/>
        </w:rPr>
        <w:t>-</w:t>
      </w:r>
      <w:r>
        <w:rPr>
          <w:rStyle w:val="23"/>
          <w:rFonts w:ascii="Times New Roman" w:hAnsi="Times New Roman"/>
          <w:sz w:val="24"/>
          <w:szCs w:val="24"/>
          <w:lang w:val="ru-RU"/>
        </w:rPr>
        <w:t>posilannya</w:t>
      </w:r>
      <w:r>
        <w:rPr>
          <w:rStyle w:val="23"/>
          <w:rFonts w:ascii="Times New Roman" w:hAnsi="Times New Roman"/>
          <w:sz w:val="24"/>
          <w:szCs w:val="24"/>
          <w:lang w:val="uk-UA"/>
        </w:rPr>
        <w:t>-</w:t>
      </w:r>
      <w:r>
        <w:rPr>
          <w:rStyle w:val="23"/>
          <w:rFonts w:ascii="Times New Roman" w:hAnsi="Times New Roman"/>
          <w:sz w:val="24"/>
          <w:szCs w:val="24"/>
          <w:lang w:val="ru-RU"/>
        </w:rPr>
        <w:t>shodo</w:t>
      </w:r>
      <w:r>
        <w:rPr>
          <w:rStyle w:val="23"/>
          <w:rFonts w:ascii="Times New Roman" w:hAnsi="Times New Roman"/>
          <w:sz w:val="24"/>
          <w:szCs w:val="24"/>
          <w:lang w:val="uk-UA"/>
        </w:rPr>
        <w:t>-</w:t>
      </w:r>
      <w:r>
        <w:rPr>
          <w:rStyle w:val="23"/>
          <w:rFonts w:ascii="Times New Roman" w:hAnsi="Times New Roman"/>
          <w:sz w:val="24"/>
          <w:szCs w:val="24"/>
          <w:lang w:val="ru-RU"/>
        </w:rPr>
        <w:t>temi</w:t>
      </w:r>
      <w:r>
        <w:rPr>
          <w:rStyle w:val="23"/>
          <w:rFonts w:ascii="Times New Roman" w:hAnsi="Times New Roman"/>
          <w:sz w:val="24"/>
          <w:szCs w:val="24"/>
          <w:lang w:val="uk-UA"/>
        </w:rPr>
        <w:t>-</w:t>
      </w:r>
      <w:r>
        <w:rPr>
          <w:rStyle w:val="23"/>
          <w:rFonts w:ascii="Times New Roman" w:hAnsi="Times New Roman"/>
          <w:sz w:val="24"/>
          <w:szCs w:val="24"/>
          <w:lang w:val="ru-RU"/>
        </w:rPr>
        <w:t>antibulingu</w:t>
      </w:r>
      <w:r>
        <w:rPr>
          <w:rStyle w:val="23"/>
          <w:rFonts w:ascii="Times New Roman" w:hAnsi="Times New Roman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uk-UA"/>
        </w:rPr>
        <w:t xml:space="preserve"> .</w:t>
      </w:r>
    </w:p>
    <w:p w14:paraId="1EEBFA2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Вихователем-методистом Т. Гірей було розроблено ряд </w:t>
      </w:r>
      <w:r>
        <w:rPr>
          <w:rFonts w:ascii="Times New Roman" w:hAnsi="Times New Roman"/>
          <w:b/>
          <w:sz w:val="24"/>
          <w:szCs w:val="24"/>
          <w:lang w:val="uk-UA"/>
        </w:rPr>
        <w:t>методичних рекомендацій  та інструкцій</w:t>
      </w:r>
      <w:r>
        <w:rPr>
          <w:rFonts w:ascii="Times New Roman" w:hAnsi="Times New Roman"/>
          <w:sz w:val="24"/>
          <w:szCs w:val="24"/>
          <w:lang w:val="uk-UA"/>
        </w:rPr>
        <w:t xml:space="preserve"> з питань протидії насильству та попередженню булінгу і розроблено </w:t>
      </w:r>
      <w:r>
        <w:rPr>
          <w:rFonts w:ascii="Times New Roman" w:hAnsi="Times New Roman"/>
          <w:b/>
          <w:sz w:val="24"/>
          <w:szCs w:val="24"/>
          <w:lang w:val="uk-UA"/>
        </w:rPr>
        <w:t>анкети</w:t>
      </w:r>
      <w:r>
        <w:rPr>
          <w:rFonts w:ascii="Times New Roman" w:hAnsi="Times New Roman"/>
          <w:sz w:val="24"/>
          <w:szCs w:val="24"/>
          <w:lang w:val="uk-UA"/>
        </w:rPr>
        <w:t xml:space="preserve"> для вихователів за змістом даного матеріалу, а саме:</w:t>
      </w:r>
    </w:p>
    <w:p w14:paraId="422B8422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Порядок застосування заходів виховного впливу щодо сторін  булінгу. Вересень2025</w:t>
      </w:r>
    </w:p>
    <w:p w14:paraId="37F79691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Наказ  №43/2 – о/д «Про запобігання булінгу в ЗДО№19 у 2025/2026 н.р.»  від 26.11.2026 р.</w:t>
      </w:r>
    </w:p>
    <w:p w14:paraId="3431B2D6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Орієнтовний план освітніх заходів до Декади «Безпека життєдіяльності та формування поняття «життєва компетентність» учасників освітнього процесу ЗДО№19 в умовах воєнного стану». 01.05.2026 р.</w:t>
      </w:r>
    </w:p>
    <w:p w14:paraId="4826055C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План заходів щодо протидії булінгу (цькуванню) по ЗДО№19 на 2025/2026 н. р. від 01.09.2026 р. </w:t>
      </w:r>
    </w:p>
    <w:p w14:paraId="384C0FE2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Методичні рекомендації «Профілактика виявлення та подолання проявів булінгу в дитячому середовищі».                                                                                                      Рекомендації пр. психолога ЗДО№19 для педагогів і батьків». Квітень 2026</w:t>
      </w:r>
    </w:p>
    <w:p w14:paraId="3FF596CD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Анкета до теми «Профілактика виявлення та подолання проявів булінгу в дитячому середовищі».                                                                                                                  Рекомендації пр. психолога ЗДО№19 для педагогів і батьків». Квітень 2026</w:t>
      </w:r>
    </w:p>
    <w:p w14:paraId="23183ED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ІІ.5. В   2025/2026 н.р. педагогічний колектив продовжував  приділяти відповідну  увагу  наступним </w:t>
      </w:r>
      <w:r>
        <w:rPr>
          <w:rFonts w:ascii="Times New Roman" w:hAnsi="Times New Roman"/>
          <w:b/>
          <w:sz w:val="24"/>
          <w:szCs w:val="24"/>
          <w:lang w:val="uk-UA"/>
        </w:rPr>
        <w:t>видам освітньої роботи</w:t>
      </w:r>
      <w:r>
        <w:rPr>
          <w:rFonts w:ascii="Times New Roman" w:hAnsi="Times New Roman"/>
          <w:sz w:val="24"/>
          <w:szCs w:val="24"/>
          <w:lang w:val="uk-UA"/>
        </w:rPr>
        <w:t xml:space="preserve"> з дітьми: </w:t>
      </w:r>
    </w:p>
    <w:p w14:paraId="6BFECA6B">
      <w:pPr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Формування у дітей раннього і дошкільного віку вмінь і навичок  турботи  про своє фізичне, психоемоційне і ментальне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я; </w:t>
      </w:r>
    </w:p>
    <w:p w14:paraId="2F965E9B">
      <w:pPr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Розвиток зорової, змістової та слухової пам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яті, уваги, логічного мислення, уяви  дітей раннього та дошкільного віку засобами Технології Ейдетики.                     </w:t>
      </w:r>
    </w:p>
    <w:p w14:paraId="549DE802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Формування  мовленнєвої компетентності та всіх її складових:  звукової культури мовлення, граматичної правильності мовлення, розширення словникового запас, культури мовлення та соціальній взаємодії;</w:t>
      </w:r>
    </w:p>
    <w:p w14:paraId="42E5B2E4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Своєчасна діагностика дітей, які мають порушення  мовленнєвого  розвитку;     </w:t>
      </w:r>
    </w:p>
    <w:p w14:paraId="2209FA31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Формування основ безпеки життєдіяльності в умовах воєнного стану та життєвої компетентності  вихованців, формувати вміння і навички турбуватися про своє фізичне, емоційне і ментальне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я;</w:t>
      </w:r>
    </w:p>
    <w:p w14:paraId="33A5C5A7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Здійснення процесу самоосвіти  педагогів шляхом  ведення щоденника самоосвіти  протягом між атестаційного періоду.</w:t>
      </w:r>
    </w:p>
    <w:p w14:paraId="62B3A75D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Продовження роботи щодо  розробки  освітніх проектів  з освітніх ліній та активне впровадження  їх в  роботу з дітьми.                             </w:t>
      </w:r>
    </w:p>
    <w:p w14:paraId="3C0AA247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Розвиток  пізнавальної активності старших дошкільників з метою відповідної підготовки до навчання в школі.</w:t>
      </w:r>
    </w:p>
    <w:p w14:paraId="465D22BB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Проведення   фізкультурно – оздоровчої  роботи  з метою  зміцнення  фізичного та емоційного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 дітей та формування  поняття «здоровий спосіб життя».  </w:t>
      </w:r>
    </w:p>
    <w:p w14:paraId="0B86FB99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Реалізація завдань комплексного  психолого-педагогічного супроводу процесу підготовки дітей  6-го року життя до навчання в школі з використанням різноманітних форм і методів роботи.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3FEE85C5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Систематична  корекційна, розвивальна та профілактична  роботи з дітьми  раннього віку та  дошкільного віку, з дітьми «групи ризику», дітей ВПО, УБД, ПБД, СЖО тощо.</w:t>
      </w:r>
    </w:p>
    <w:p w14:paraId="3D57A556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Виявлення  кращого педагогічного досвіду   педагогів  дошкільного закладу з метою його узагальнення, вивчення та поширення у вигляді методичних посібників.</w:t>
      </w:r>
    </w:p>
    <w:p w14:paraId="1F166C00">
      <w:pPr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Використання в  роботі з батьками  наступних форми роботи:</w:t>
      </w:r>
    </w:p>
    <w:p w14:paraId="10209575">
      <w:pPr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Розміщення теоретичних та відеоматеріалів на Сайті дошкільного закладу</w:t>
      </w:r>
    </w:p>
    <w:p w14:paraId="5B5C094A">
      <w:pPr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Розміщення теоретичного та практичного матеріалу для педагогів і батьків в групі «ПЛАНЕТА ДИТИНСТВА» у соціальній мережі Фейсбук.</w:t>
      </w:r>
    </w:p>
    <w:p w14:paraId="294CA731">
      <w:pPr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Донесення до родин необхідних психологічних, педагогічних та медичних знань  через індивідуальні,групові та інтернет – онлайн консультації спеціалістів; батьківські збори, лекторії, «Батьківські всеобучі» тощо.</w:t>
      </w:r>
    </w:p>
    <w:p w14:paraId="32895FF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ІІ.6.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Протягом начального року   </w:t>
      </w:r>
      <w:r>
        <w:rPr>
          <w:rFonts w:ascii="Times New Roman" w:hAnsi="Times New Roman"/>
          <w:b/>
          <w:sz w:val="24"/>
          <w:szCs w:val="24"/>
          <w:lang w:val="uk-UA"/>
        </w:rPr>
        <w:t>здійснювався постійний психологічний супровід освітнього процесу</w:t>
      </w:r>
      <w:r>
        <w:rPr>
          <w:rFonts w:ascii="Times New Roman" w:hAnsi="Times New Roman"/>
          <w:sz w:val="24"/>
          <w:szCs w:val="24"/>
          <w:lang w:val="uk-UA"/>
        </w:rPr>
        <w:t>, проводилась   діагностична , розвивальна,  корекційна  та  профілактична  робота.  Особливу увагу було приділено роботі з вразливими групами дітей: діти ВПО, СЖО, дітьми, батьки яких є учасниками бойових дій, діти з  ЗПР та ЗМР.                       Зміст роботи психологічної служби представлено на педагогічних радах у грудні 2025 та травні 2026 р.</w:t>
      </w:r>
    </w:p>
    <w:p w14:paraId="5F42244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ІІ.7. В грудні 2025 року та травні 2026 року  було проведено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моніторинг рівня знань, умінь і навичок дітей за  показниками освітніх ліній  Базового компоненту дошкільної освіти.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Моніторинг використовувався як елемент системи внутрішнього контролю  якості  освітнього  процесу  та рівнем розвитку і навчання дітей дошкільного віку.                                                                                                                                                                                                                          Аналітичний звіт щодо результатів моніторингу  представлено на педагогічній раді №2 /грудень 2025 року/ та №4 /травень 2026 року/.                                                                                                                                                                                 </w:t>
      </w:r>
    </w:p>
    <w:p w14:paraId="66C79B64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Протягом року було продовжено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розміщення теоретичного, практичного, інформаційного, фото та відео  матеріалів для педагогів і батьків в групі «ПЛАНЕТА ДИТИНСТВА» у соціальній мережі Фейсбук та на Сайті закладу.  </w:t>
      </w:r>
    </w:p>
    <w:p w14:paraId="2EB514D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ІІ.7. </w:t>
      </w:r>
      <w:r>
        <w:rPr>
          <w:rFonts w:ascii="Times New Roman" w:hAnsi="Times New Roman"/>
          <w:b/>
          <w:sz w:val="24"/>
          <w:szCs w:val="24"/>
          <w:lang w:val="uk-UA"/>
        </w:rPr>
        <w:t>Система навчання педагогічних кадрів</w:t>
      </w:r>
      <w:r>
        <w:rPr>
          <w:rFonts w:ascii="Times New Roman" w:hAnsi="Times New Roman"/>
          <w:sz w:val="24"/>
          <w:szCs w:val="24"/>
          <w:lang w:val="uk-UA"/>
        </w:rPr>
        <w:t xml:space="preserve">, підвищення їх професійної та педагогічної майстерності, ерудиції та культури   проводилась у  відповідності  із концепціями Державної національної програми  «Освіта», Закону  «Про дошкільну освіту» /2025/, Базового компоненту дошкільної освіти,  Програми розвитку  дитини дошкільного віку  «Українське дошкілля». </w:t>
      </w:r>
    </w:p>
    <w:p w14:paraId="49F2F19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Всі педагоги закладу  підвищували свою   фахову майстерність  через участь у роботі професійних спільнот освітніх закладів міста,  «Платформи наступності», «Школи молодого вихователя», вебінарів МОН України, сайту «Всеосвіта»   тощо.</w:t>
      </w:r>
    </w:p>
    <w:p w14:paraId="0ECECF9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Підвищили свою професійну  кваліфікацію:  Е. Бойчук, Р. Санісло,  Л. Куртей,                            А. Скоріна, О. Калинська.</w:t>
      </w:r>
    </w:p>
    <w:p w14:paraId="42B1E82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У 2025/2026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атестацію</w:t>
      </w:r>
      <w:r>
        <w:rPr>
          <w:rFonts w:ascii="Times New Roman" w:hAnsi="Times New Roman"/>
          <w:sz w:val="24"/>
          <w:szCs w:val="24"/>
          <w:lang w:val="uk-UA"/>
        </w:rPr>
        <w:t xml:space="preserve">   пройшли наступні педагоги:</w:t>
      </w:r>
    </w:p>
    <w:p w14:paraId="5BD48D0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b/>
          <w:sz w:val="24"/>
          <w:szCs w:val="24"/>
          <w:lang w:val="uk-UA"/>
        </w:rPr>
        <w:t>Едіта Бойчук</w:t>
      </w:r>
      <w:r>
        <w:rPr>
          <w:rFonts w:ascii="Times New Roman" w:hAnsi="Times New Roman"/>
          <w:sz w:val="24"/>
          <w:szCs w:val="24"/>
          <w:lang w:val="uk-UA"/>
        </w:rPr>
        <w:t xml:space="preserve"> , вихователь другої молодшої групи  –  атестована на відповідність раніше присвоєним кваліфікаційній категорії «спеціаліст вищої категорії» та педагогічному званню «вихователь  – методист».</w:t>
      </w:r>
    </w:p>
    <w:p w14:paraId="4BDDCE7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 </w:t>
      </w:r>
      <w:r>
        <w:rPr>
          <w:rFonts w:ascii="Times New Roman" w:hAnsi="Times New Roman"/>
          <w:b/>
          <w:sz w:val="24"/>
          <w:szCs w:val="24"/>
          <w:lang w:val="uk-UA"/>
        </w:rPr>
        <w:t>Руслана Санісло</w:t>
      </w:r>
      <w:r>
        <w:rPr>
          <w:rFonts w:ascii="Times New Roman" w:hAnsi="Times New Roman"/>
          <w:sz w:val="24"/>
          <w:szCs w:val="24"/>
          <w:lang w:val="uk-UA"/>
        </w:rPr>
        <w:t>,  вихователь старшої групи –  присвоєно кваліфікаційну категорію «спеціаліст».</w:t>
      </w:r>
    </w:p>
    <w:p w14:paraId="4894BC08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 </w:t>
      </w:r>
      <w:r>
        <w:rPr>
          <w:rFonts w:ascii="Times New Roman" w:hAnsi="Times New Roman"/>
          <w:b/>
          <w:sz w:val="24"/>
          <w:szCs w:val="24"/>
          <w:lang w:val="uk-UA"/>
        </w:rPr>
        <w:t>Ольга Калиньска</w:t>
      </w:r>
      <w:r>
        <w:rPr>
          <w:rFonts w:ascii="Times New Roman" w:hAnsi="Times New Roman"/>
          <w:sz w:val="24"/>
          <w:szCs w:val="24"/>
          <w:lang w:val="uk-UA"/>
        </w:rPr>
        <w:t xml:space="preserve"> , вихователь першої молодшої групи  –  присвоєно кваліфікаційну категорію «спеціаліст вищої категорії». /позачергово/.</w:t>
      </w:r>
    </w:p>
    <w:p w14:paraId="0C327A2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>
        <w:rPr>
          <w:rFonts w:ascii="Times New Roman" w:hAnsi="Times New Roman"/>
          <w:b/>
          <w:sz w:val="24"/>
          <w:szCs w:val="24"/>
          <w:lang w:val="uk-UA"/>
        </w:rPr>
        <w:t>Алла Скоріна</w:t>
      </w:r>
      <w:r>
        <w:rPr>
          <w:rFonts w:ascii="Times New Roman" w:hAnsi="Times New Roman"/>
          <w:sz w:val="24"/>
          <w:szCs w:val="24"/>
          <w:lang w:val="uk-UA"/>
        </w:rPr>
        <w:t xml:space="preserve">, вихователь середньої групи   –  присвоєно кваліфікаційну категорію «спеціаліст  першої категорії». </w:t>
      </w:r>
    </w:p>
    <w:p w14:paraId="7270E0D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 </w:t>
      </w:r>
      <w:r>
        <w:rPr>
          <w:rFonts w:ascii="Times New Roman" w:hAnsi="Times New Roman"/>
          <w:b/>
          <w:sz w:val="24"/>
          <w:szCs w:val="24"/>
          <w:lang w:val="uk-UA"/>
        </w:rPr>
        <w:t>Лілія Куртей,</w:t>
      </w:r>
      <w:r>
        <w:rPr>
          <w:rFonts w:ascii="Times New Roman" w:hAnsi="Times New Roman"/>
          <w:sz w:val="24"/>
          <w:szCs w:val="24"/>
          <w:lang w:val="uk-UA"/>
        </w:rPr>
        <w:t xml:space="preserve"> вихователь старшої групи   –  присвоєно кваліфікаційну категорію «спеціаліст  першої категорії». /позачергово/.</w:t>
      </w:r>
    </w:p>
    <w:p w14:paraId="73E4976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З метою підвищення якості проведення  атестації вихователем-методистом Т. Гірей  було розроблено  </w:t>
      </w:r>
      <w:r>
        <w:rPr>
          <w:rFonts w:ascii="Times New Roman" w:hAnsi="Times New Roman"/>
          <w:b/>
          <w:sz w:val="24"/>
          <w:szCs w:val="24"/>
          <w:lang w:val="uk-UA"/>
        </w:rPr>
        <w:t>план надання методичної допомоги</w:t>
      </w:r>
      <w:r>
        <w:rPr>
          <w:rFonts w:ascii="Times New Roman" w:hAnsi="Times New Roman"/>
          <w:sz w:val="24"/>
          <w:szCs w:val="24"/>
          <w:lang w:val="uk-UA"/>
        </w:rPr>
        <w:t xml:space="preserve"> педагогам, які підлягають атестації (на новий навчальний рік), </w:t>
      </w:r>
      <w:r>
        <w:rPr>
          <w:rFonts w:ascii="Times New Roman" w:hAnsi="Times New Roman"/>
          <w:b/>
          <w:sz w:val="24"/>
          <w:szCs w:val="24"/>
          <w:lang w:val="uk-UA"/>
        </w:rPr>
        <w:t>оформлено  плани  вивчення  теоретичних і практичних матеріалів творчих лабораторій</w:t>
      </w:r>
      <w:r>
        <w:rPr>
          <w:rFonts w:ascii="Times New Roman" w:hAnsi="Times New Roman"/>
          <w:sz w:val="24"/>
          <w:szCs w:val="24"/>
          <w:lang w:val="uk-UA"/>
        </w:rPr>
        <w:t xml:space="preserve"> вищевказаних педагогів. </w:t>
      </w:r>
    </w:p>
    <w:p w14:paraId="248BFF3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Педагоги працювали над щоденником самоосвіти протягом між атестаційного періоду.                                                   </w:t>
      </w:r>
    </w:p>
    <w:p w14:paraId="1D5E2D5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В навчальному році  надано  методичну допомогу   педагогам   щодо оформлення творчих лабораторій  то проектів освітньої діяльності згідно обраних питань. </w:t>
      </w:r>
    </w:p>
    <w:p w14:paraId="09A30D84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Вихователем - методистом Т. Гірей   складено  </w:t>
      </w:r>
      <w:r>
        <w:rPr>
          <w:rFonts w:ascii="Times New Roman" w:hAnsi="Times New Roman"/>
          <w:b/>
          <w:sz w:val="24"/>
          <w:szCs w:val="24"/>
          <w:lang w:val="uk-UA"/>
        </w:rPr>
        <w:t>перспективний графік  підвищення педагогічної кваліфікації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та атестації педагогічних працівників на 2027-2031 р. р.</w:t>
      </w:r>
    </w:p>
    <w:p w14:paraId="08836AE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Приведено  у відповідність  графіку систему підвищення  професійної та педагогічної майстерності педагогічних кадрів, їх ерудиції та культури у відповідності до кваліфікації, вимог та посадових обов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язків.</w:t>
      </w:r>
    </w:p>
    <w:p w14:paraId="14F77BB8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ІІ.8. Протягом року було проведено </w:t>
      </w:r>
      <w:r>
        <w:rPr>
          <w:rFonts w:ascii="Times New Roman" w:hAnsi="Times New Roman"/>
          <w:b/>
          <w:sz w:val="24"/>
          <w:szCs w:val="24"/>
          <w:lang w:val="uk-UA"/>
        </w:rPr>
        <w:t>тематичні декади і місячники</w:t>
      </w:r>
      <w:r>
        <w:rPr>
          <w:rFonts w:ascii="Times New Roman" w:hAnsi="Times New Roman"/>
          <w:sz w:val="24"/>
          <w:szCs w:val="24"/>
          <w:lang w:val="uk-UA"/>
        </w:rPr>
        <w:t xml:space="preserve"> згідно завдань річного плану, а саме:  </w:t>
      </w:r>
    </w:p>
    <w:p w14:paraId="64B934A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Декада з безпеки дорожнього руху. / 1-30 вересня, 1-30 травня/</w:t>
      </w:r>
    </w:p>
    <w:p w14:paraId="7EBCE79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Декада «Голуб Миру» /15-25 вересня/</w:t>
      </w:r>
    </w:p>
    <w:p w14:paraId="062FC1B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Олімпійський  тиждень  фізкультури і спорту /10-16 вересня/</w:t>
      </w:r>
    </w:p>
    <w:p w14:paraId="2AD15858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Декада до Дня Ужгорода  «Місто моє – гордість моя» /18.09 – 01.10./</w:t>
      </w:r>
    </w:p>
    <w:p w14:paraId="12FEFD6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Декада «Безпека життєдіяльності в умовах воєнного стану» /травень 2025/</w:t>
      </w:r>
    </w:p>
    <w:p w14:paraId="18A0A7B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Декада «Пожежна безпека і безпека у побуті. Вогонь – друг. Вогонь – ворог». /грудень 2025/</w:t>
      </w:r>
    </w:p>
    <w:p w14:paraId="0839AD6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Декада «Стрітення зустрічаємо. Весну чекаємо»./лютий 2026/</w:t>
      </w:r>
    </w:p>
    <w:p w14:paraId="7C6C62D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Декада до Дня народження Т. Шевченка «Садок вишневий коло хати…». 01.03.2026 – 10.03.2026</w:t>
      </w:r>
    </w:p>
    <w:p w14:paraId="7A2A6C8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«Наша зелена квітуча  Планета Земля. Зелені паростки майбутнього».                                                    До Всесвітнього Дня Землі. 01.04.2026 – 10.04 2026 та ін.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5D3731A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З  1 вересня  2018 року в закладі розпочав роботу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гурток «Творча майстерня»,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діяльність  якого   успішно  було продовжено і в 2025/2026  н. р.                                                                 Керівник гуртка  – вихователь ЗДО№19 Катерина  Єдрзеяк  /0.5 ставки, згідно штатного розпису дошкільного закладу/.                                                                                                         Гуртком  було охоплено дітей  ІІ молодшої, середніх    та старших  груп /всього 86 дітей/.</w:t>
      </w:r>
    </w:p>
    <w:p w14:paraId="313BA67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Для ефективного вирішення  та реалізації завдань розвитку,  навчання та виховання дітей педагоги закладу перебувають у постійному творчому пошуку, експериментують та впроваджують сучасні перспективні  програми та методики. </w:t>
      </w:r>
    </w:p>
    <w:p w14:paraId="765562C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Педагоги  ЗДО№19 постійно працюють над підвищенням та вдосконаленням свого професійного рівня.                                                                                                                   Результатом цієї роботи в 2025/2026  навчальному році  стали   </w:t>
      </w:r>
      <w:r>
        <w:rPr>
          <w:rFonts w:ascii="Times New Roman" w:hAnsi="Times New Roman"/>
          <w:bCs/>
          <w:sz w:val="24"/>
          <w:szCs w:val="24"/>
          <w:u w:val="single"/>
          <w:lang w:val="uk-UA"/>
        </w:rPr>
        <w:t>педагогічні досвіди та проекти освітньої діяльності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педагогів, які підлягали атестації і які впроваджуються в практику роботи з дітьми, а саме:       </w:t>
      </w:r>
    </w:p>
    <w:p w14:paraId="479369A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Короткотривалий проект до місячника протидії булінгу  «Вчимося жити разом. Профілактика і протидія булінгу та домашньому насильству».                                              Вихователь  групи «Дзвіночки»  Ольга Калинська. </w:t>
      </w:r>
    </w:p>
    <w:p w14:paraId="0CE1E01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Короткотривалий проект «Булінг і діти. Виявлення та його профілактика». Вихователі середньої групи «Дивограйчики» Галина  Бодак та Єва Гецко.</w:t>
      </w:r>
    </w:p>
    <w:p w14:paraId="35640D0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Освітній проект «Булінг у дитячому середовищі: причини, наслідки та шляхи подолання». Вихователі  ІІ молодшої групи «Сонечко» Алла Скоріна та Едіта Бойчук.</w:t>
      </w:r>
    </w:p>
    <w:p w14:paraId="5398D43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6.В рамках Декади  «Вчимося жити разом</w:t>
      </w:r>
      <w:r>
        <w:rPr>
          <w:rFonts w:ascii="Times New Roman" w:hAnsi="Times New Roman"/>
          <w:bCs/>
          <w:sz w:val="24"/>
          <w:szCs w:val="24"/>
          <w:u w:val="single"/>
          <w:lang w:val="uk-UA"/>
        </w:rPr>
        <w:t>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проведено  велику кількість  освітніх заходів, створено освітні проекти та проведено такі заняття:</w:t>
      </w:r>
    </w:p>
    <w:p w14:paraId="4A8CF544">
      <w:pPr>
        <w:numPr>
          <w:ilvl w:val="0"/>
          <w:numId w:val="7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Заняття «Зупинимо булінг разом. Всім допомагати – вірних друзів мати».                      Перша молодша  група «Дзвіночки». Вихователь О. Калинська.</w:t>
      </w:r>
    </w:p>
    <w:p w14:paraId="67BB6101">
      <w:pPr>
        <w:numPr>
          <w:ilvl w:val="0"/>
          <w:numId w:val="7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Заняття «Будьмо дружні». Старша   група «Капітошка». Вихователь Л. Куртей.</w:t>
      </w:r>
    </w:p>
    <w:p w14:paraId="25BBEA07">
      <w:pPr>
        <w:numPr>
          <w:ilvl w:val="0"/>
          <w:numId w:val="7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Заняття з елементами тренінгу  «СТОП БУЛІНГ: протидія жорстокості та насильства». Друга молодша група «Сонечко». Вихователь Е. Бойчук.</w:t>
      </w:r>
    </w:p>
    <w:p w14:paraId="0756A68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-    Проект вихователя Едіти  Бойчук - «Впровадження проектів освітньої діяльності  в систему  валеологічного виховання  дошкільників».  Жовтень  2025</w:t>
      </w:r>
    </w:p>
    <w:p w14:paraId="23796B8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-      Досвід роботи вихователя Ольги  Калинської - «Розвиток творчих здібностей дошкільників  засобами нетрадиційних технік  образотворчої діяльності».  Січень 2026           </w:t>
      </w:r>
    </w:p>
    <w:p w14:paraId="4C8AE8A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-       Проект освітньої діяльності вихователя Катерини  Єдрзеяк -  «Екологічне виховання дошкільників». Лютий 2026.</w:t>
      </w:r>
    </w:p>
    <w:p w14:paraId="517F527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-       Проект освітньої діяльності вихователя Лілії  Куртей «Формування  у дошкільників поняття «здоровий спосіб життя». Березень 2026.  </w:t>
      </w:r>
    </w:p>
    <w:p w14:paraId="5723331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Заслуговує на увагу проведення відповідної роботи з безпеки життєдіяльності та формування поняття «Життєва компетентність» і «Здоровий спосіб життя», яка особливо актуальна в період воєнного стану, а саме: </w:t>
      </w:r>
    </w:p>
    <w:p w14:paraId="319C8AA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-  З 1.09. - 30.09. 2025 р. в закладі  проведено  «Місячник безпеки дорожнього руху».  Заходи проводилися з метою запобігання дитячому травматизму, закріплення правил безпечної поведінки в природі, пожежної безпеки, безпеки в побуті, на дорогах тощо. </w:t>
      </w:r>
    </w:p>
    <w:p w14:paraId="752D5C1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- З 20 — 29.10.2025 р. та з 20.03 по 30.03 2026 року   проведено  Декаду  безпеки дитини: безпека у побуті, пожежна безпека, мінна безпека, правила поводження в лісі та водоймах, правила поводження з незнайомими особами тощо.                                                                             Під час Декади  здійснено наступні заходи щодо безпеки життєдіяльності дітей та запобігання дитячому травматизму:</w:t>
      </w:r>
    </w:p>
    <w:p w14:paraId="75167E9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 - 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заняття із закріплення правил безпечної поведінки в природі, пожежної безпеки, безпеки на дорогах, безпеки в побуті тощо; </w:t>
      </w:r>
    </w:p>
    <w:p w14:paraId="7605A23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- сюжетно-рольові, дидактичні, рухливі ігри з даної тематики; </w:t>
      </w:r>
    </w:p>
    <w:p w14:paraId="3E6CD91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- моделювання ситуації з  пожежної  та повітряної тривоги.</w:t>
      </w:r>
    </w:p>
    <w:p w14:paraId="46F4066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На виконання Листа Департаменту освіти і науки України Міністерства загальної та дошкільної освіти  та Листа департаменту освіти і науки ЗОДА з ініціативи Благодійного фонду допомоги безпритульним тваринам «Щаслива лапа» в закладі з 15.02.2026 – 1.03.2026  р. було проведено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Декаду «Щаслива лапа або Допоможемо друзям нашим меншим» , </w:t>
      </w:r>
      <w:r>
        <w:rPr>
          <w:rFonts w:ascii="Times New Roman" w:hAnsi="Times New Roman"/>
          <w:bCs/>
          <w:sz w:val="24"/>
          <w:szCs w:val="24"/>
          <w:lang w:val="uk-UA"/>
        </w:rPr>
        <w:t>під час якої проведено наступні заходи освітнього характеру:</w:t>
      </w:r>
    </w:p>
    <w:p w14:paraId="25A0507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- Всеукраїнське заняття доброти «Гуманне  та відповідальне ставлення до тварин» /всі вікові групи».  1 березня 2026 р.</w:t>
      </w:r>
    </w:p>
    <w:p w14:paraId="01A3A84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- Конкурс малюнку «Щаслива лапа або Моя улюблена домашня тварина». /дошкільні групи. 2.03.2026 р./</w:t>
      </w:r>
    </w:p>
    <w:p w14:paraId="33FB5A6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- Музично-тематичне заняття «В колі друзів наших менших». 28.02.2026</w:t>
      </w:r>
    </w:p>
    <w:p w14:paraId="27C98B4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Заслуговують на увагу </w:t>
      </w:r>
      <w:r>
        <w:rPr>
          <w:rFonts w:ascii="Times New Roman" w:hAnsi="Times New Roman"/>
          <w:bCs/>
          <w:sz w:val="24"/>
          <w:szCs w:val="24"/>
          <w:u w:val="single"/>
          <w:lang w:val="uk-UA"/>
        </w:rPr>
        <w:t xml:space="preserve">педагогічні досвіди та творчі лабораторії </w:t>
      </w:r>
      <w:r>
        <w:rPr>
          <w:rFonts w:ascii="Times New Roman" w:hAnsi="Times New Roman"/>
          <w:bCs/>
          <w:sz w:val="24"/>
          <w:szCs w:val="24"/>
          <w:lang w:val="uk-UA"/>
        </w:rPr>
        <w:t>наступних педагогів:</w:t>
      </w:r>
    </w:p>
    <w:p w14:paraId="0995ED6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1. Вихователь  середньої групи  «Дивограйчики» Ева Гецко.                                                               Творча лабораторія  «Цікава Сенсорика для малят», яка  включає у собі  збірку  ігор, вправ  і завдань для розвитку сенсорно – пізнавальних процесів дітей раннього і молодшого дошкільного віку;  теоретичний матеріал та дидактичні розробки «Працюємо за методикою «Ейдетика», збірку дидактичних  ігор, вправ і завдань з сенсорного виховання дітей раннього і молодшого віку.   </w:t>
      </w:r>
    </w:p>
    <w:p w14:paraId="7B1673A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2. Вихователь  першої молодшої  групи  «Дзвіночки» Ольга Калинська.                                          Творча лабораторія   "Чарівний світ Казки: розвиваємо, виховуємо, навчаємо", в якій систематизовано  багато дидактичного та  ілюстративного матеріалу  з формування мовленнєвої компетентності  дітей  дошкільного віку;  збірку   сценаріїв та  художнього  матеріалу  до  лялькового театру «Іскорки суперсил», конспекти занять з образотворчої діяльності, зразки по декоративному малюванню, ряд  освітніх проектів   з питань валеологічної  та образотворчої діяльності дітей раннього та дошкільного віку.  </w:t>
      </w:r>
    </w:p>
    <w:p w14:paraId="0AC78C4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3. Вихователь  старшої групи «Капітошка» Л. Куртей.                                                                  Творча  лабораторія   «Скарби українського народу», яка  включає у собі українські народні ігри  для дітей  молодшого та  старшого дошкільного віку;  теоретичні матеріали, практичні розробки   та конспекти  інтегрованих занять з математики;  картотеку  дидактичних  ігор  з національно-патріотичного виховання;  матеріали для занять з образотворчого декоративно-прикладного мистецтва з практичними розробками та зразками   з малювання.  Творча  лабораторія  «Формування  у дошкільників поняття «здоровий спосіб життя», освітні проекти  з валеологічної  освіти дошкільників, збірку «Валеологічне виховання дітей дошкільного віку»,  яка  включає наступні матеріали: «Валеологія як спосіб життя», «Ось ми які!» /ілюстрації  етапів життя людини/, конспекти занять з розвитку мовлення «Валеологія і я», папку «Пальчикові ігри  про здоровий спосіб життя» та ін.</w:t>
      </w:r>
    </w:p>
    <w:p w14:paraId="0D74B0C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ІІ.9. Результати   освітньої роботи   було    визначено    під   час   відвідування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підсумкових та контрольних занять, </w:t>
      </w:r>
      <w:r>
        <w:rPr>
          <w:rFonts w:ascii="Times New Roman" w:hAnsi="Times New Roman"/>
          <w:sz w:val="24"/>
          <w:szCs w:val="24"/>
          <w:lang w:val="uk-UA"/>
        </w:rPr>
        <w:t xml:space="preserve"> які були проведені згідно графіку,а саме: </w:t>
      </w:r>
    </w:p>
    <w:p w14:paraId="7205E849">
      <w:pPr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21.04. 2026 р. Контрольне заняття з грамоти та мовленнєвого спілкування. Старша група «Капітошки». Вихователь Л. Куртей. </w:t>
      </w:r>
    </w:p>
    <w:p w14:paraId="3D821CD2">
      <w:pPr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22.04. 2026 р. Контрольне заняття з грамоти та мовленнєвого спілкування. Старша група «Ластівка». Вихователь Н. Ярмоленко.</w:t>
      </w:r>
    </w:p>
    <w:p w14:paraId="06D1D628">
      <w:pPr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23. 04. 2026 р.  Інтегроване заняття /мовленнєве спілкування, ознайомлення з природою, з соціумом, сенсорно-пізнавальний розвиток,/. Середня група «Дивограйчики». Виховаиель Є. Гецко.</w:t>
      </w:r>
    </w:p>
    <w:p w14:paraId="1A8FDAF5">
      <w:pPr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28. 04. 2026 р. Інтегроване заняття /мовленнєве спілкування, ознайомлення з природою, з соціумом, сенсорно-пізнавальний розвиток,/. Середня група «Зайченя». Вихователь  К. Єдрзеяк.</w:t>
      </w:r>
    </w:p>
    <w:p w14:paraId="0F837521">
      <w:pPr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29. 04.  2026 р. Інтегроване заняття /мовленнєве спілкування, ознайомлення з природою, сенсорно-пізнавальний розвиток,/. ІІ молодша  група «Зайченя». Вихователь А. Скоріна.</w:t>
      </w:r>
    </w:p>
    <w:p w14:paraId="64C26DF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Всі заняття  проведено  на відповідному   методичному рівні, конспекти занять творчі,  цікаві,  інтегрованого змісту, з великою кількістю різноманітних  вправ і завдань.          Заслуговує на увагу  використання на всіх видах занять  логічних  ігор, нейровправ, індивідуальних завдань різного рівня складності  тощо. Багато індивідуальних завдань , дидактичних  ігор  і вправ, яскраві атрибути  підтримували активність дітей і визначили рівень засвоєння ними програмових завдань.</w:t>
      </w:r>
    </w:p>
    <w:p w14:paraId="1850D88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Аналіз цих занять дав змогу  визначити рівень засвоєння дітьми програмових завдань з основних освітніх ліній, які  було систематизовано при моніторингу показників за вересень, грудень і травень навчального року.</w:t>
      </w:r>
    </w:p>
    <w:p w14:paraId="3B676E9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    </w:t>
      </w:r>
      <w:r>
        <w:rPr>
          <w:rFonts w:ascii="Times New Roman" w:hAnsi="Times New Roman"/>
          <w:sz w:val="24"/>
          <w:szCs w:val="24"/>
          <w:lang w:val="uk-UA"/>
        </w:rPr>
        <w:t xml:space="preserve">Цікаво і змістовно  проводились  у  </w:t>
      </w:r>
      <w:r>
        <w:rPr>
          <w:rFonts w:ascii="Times New Roman" w:hAnsi="Times New Roman"/>
          <w:sz w:val="24"/>
          <w:szCs w:val="24"/>
          <w:u w:val="single"/>
          <w:lang w:val="uk-UA"/>
        </w:rPr>
        <w:t>закладі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uk-UA"/>
        </w:rPr>
        <w:t xml:space="preserve"> музично-тематичні  свята, розваги і заняття   з елементами інтегрованого навчання</w:t>
      </w:r>
      <w:r>
        <w:rPr>
          <w:rFonts w:ascii="Times New Roman" w:hAnsi="Times New Roman"/>
          <w:sz w:val="24"/>
          <w:szCs w:val="24"/>
          <w:lang w:val="uk-UA"/>
        </w:rPr>
        <w:t>: національно – патріотичне виховання, ознайомлення природою рідного краю, ознайомлення з символами України,  образотворче мистецтво, використання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язбережувальних технологій тощо.</w:t>
      </w:r>
    </w:p>
    <w:p w14:paraId="178AA2D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Для створення </w:t>
      </w:r>
      <w:r>
        <w:rPr>
          <w:rFonts w:ascii="Times New Roman" w:hAnsi="Times New Roman"/>
          <w:b/>
          <w:sz w:val="24"/>
          <w:szCs w:val="24"/>
          <w:lang w:val="uk-UA"/>
        </w:rPr>
        <w:t>зворотного  зв</w:t>
      </w:r>
      <w:r>
        <w:rPr>
          <w:rFonts w:ascii="Times New Roman" w:hAnsi="Times New Roman"/>
          <w:b/>
          <w:sz w:val="24"/>
          <w:szCs w:val="24"/>
          <w:lang w:val="hu-HU"/>
        </w:rPr>
        <w:t>’</w:t>
      </w:r>
      <w:r>
        <w:rPr>
          <w:rFonts w:ascii="Times New Roman" w:hAnsi="Times New Roman"/>
          <w:b/>
          <w:sz w:val="24"/>
          <w:szCs w:val="24"/>
          <w:lang w:val="uk-UA"/>
        </w:rPr>
        <w:t>язку</w:t>
      </w:r>
      <w:r>
        <w:rPr>
          <w:rFonts w:ascii="Times New Roman" w:hAnsi="Times New Roman"/>
          <w:sz w:val="24"/>
          <w:szCs w:val="24"/>
          <w:lang w:val="uk-UA"/>
        </w:rPr>
        <w:t xml:space="preserve"> вся інформація про проведені тематичні заходи, підсумкові і контрольні заняття, про роботу з профілактики і підтримки психоемоційного  стану дітей  систематично виставляється в групу «ПЛАНЕТА ДИТИНСТВА. Дошкільний закладу №19».</w:t>
      </w:r>
    </w:p>
    <w:p w14:paraId="497A1FC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ІІ.10.  Протягом  навчального року  в закладі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проводилась  робота  щодо   удосконалення  освітнього процесу </w:t>
      </w:r>
      <w:r>
        <w:rPr>
          <w:rFonts w:ascii="Times New Roman" w:hAnsi="Times New Roman"/>
          <w:sz w:val="24"/>
          <w:szCs w:val="24"/>
          <w:lang w:val="uk-UA"/>
        </w:rPr>
        <w:t>з врахуванням діючих нормативних вимог про освіту в цілому, державних стандартів, визначеного статусу, типу освітнього закладу,  по добору і структуруванню  освітнього  процесу на засадах диференціації та інтеграції, використанню педагогічних інноваційних технологій та  впровадження елементів розвивального навчання та виховання протягом року.</w:t>
      </w:r>
    </w:p>
    <w:p w14:paraId="7DCA070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Також протягом  року  вихователем-методистом проведено ряд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консультацій </w:t>
      </w:r>
      <w:r>
        <w:rPr>
          <w:rFonts w:ascii="Times New Roman" w:hAnsi="Times New Roman"/>
          <w:sz w:val="24"/>
          <w:szCs w:val="24"/>
          <w:lang w:val="uk-UA"/>
        </w:rPr>
        <w:t>з різних напрямків освітньої діяльності  з метою підвищення професійного рівня педагогів, а саме:</w:t>
      </w:r>
    </w:p>
    <w:p w14:paraId="73F8959C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Ознайомлення педагогів з Інструктивно-методичними рекомендаціями щодо організації освітнього процесу в дошкільних закладах на 2025/2026 н. р.  з врахуванням специфіки воєнного стану  та вимог МОН України.                                                                     Серпень 2025.</w:t>
      </w:r>
    </w:p>
    <w:p w14:paraId="2BE6CEB0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Ознайомлення молодих спеціалістів  з основними розділами   Програми виховання та розвитку дітей  дошкільного віку  «Українське дошкілля».                                                                            Серпень 2025</w:t>
      </w:r>
    </w:p>
    <w:p w14:paraId="4E8BC5AB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Ознайомлення педагогів з орієнтовними сітками занять кожної вікової групи, графіком проведення занять з фізичною культури та графіком роботи  гуртків «Творча майстерня».                                                                                                   Серпень 2025</w:t>
      </w:r>
    </w:p>
    <w:p w14:paraId="3A514DEC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«Основні вимоги до оформлення та організації предметно-розвивального середовища у дошкільному закладі в умовах карантину». Складання методичних рекомендацій. Анкетування педагогів.                                                                              Вересень 2025</w:t>
      </w:r>
    </w:p>
    <w:p w14:paraId="211B3F08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« Специфіка планування  освітнього процесу  за програмою «Українське дошкілля» у старшій групі.                                                                                                                      Основні аспекти підготовки дітей до навчання в школі».                          Вересень 2025    </w:t>
      </w:r>
    </w:p>
    <w:p w14:paraId="771D8C1F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« Вимоги до планування  освітнього процесу  за програмою «Українське довкілля у першій молодший, другий молодший та середній групах/.                                                                    Вересень 2025</w:t>
      </w:r>
    </w:p>
    <w:p w14:paraId="36CF8E4A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« Особливості та види  адаптації дітей 2-3 го років життя до умов дошкільного закладу».                                                                                                          Вересень 2025</w:t>
      </w:r>
    </w:p>
    <w:p w14:paraId="69BAE794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Організація освітньої роботи в І мол. групі. Складання методичних рекомендацій. Анкетування педагогів.                                                                                  Вересень. 2025                                                             </w:t>
      </w:r>
    </w:p>
    <w:p w14:paraId="3F1AAD4C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«Алгоритм розробки та впровадження в освітній процес методу проектів та леп буків  з національно-патріотичного виховання в роботу сучасного  дошкільного закладу».                                       Жовтень 2025</w:t>
      </w:r>
    </w:p>
    <w:p w14:paraId="47AB3797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«Створення системи національно-патріотичного виховання та впровадження всіх його напрямків  в систему освітніх проектів з дітьми раннього та дошкільного віку. Структура. Вимоги. Шляхи реалізації. Тематика проектів».                                                           Жовтень 2025</w:t>
      </w:r>
    </w:p>
    <w:p w14:paraId="35A6D79C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Основні вимоги щодо , створення портфоліо педагога, створення відеопрезентацій педагогічного досвіду.                                                                                  Січень  2026</w:t>
      </w:r>
    </w:p>
    <w:p w14:paraId="296AD1E2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«Попередження насильства, жорстокості у сім’ї та дитячому колективі. Як допомогти дитині у випадках насильства».  До декади «Дітям про їх права та обов»язки».                   Грудень 2025</w:t>
      </w:r>
    </w:p>
    <w:p w14:paraId="5F5F52FF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Безпека життєдіяльності дитини в зимовий період. Розробка методичних рекомендацій і буклетів для розміщення в кутках для батьків.                                                                                    Грудень 2025</w:t>
      </w:r>
    </w:p>
    <w:p w14:paraId="5A470DA4">
      <w:pPr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«Основні вимоги щодо моніторингу  досягнень  дітей в контексті вимог оновленого варіанту  Програми розвитку дошкільників «Українське дошкілля» та за новими критеріями згідно освітніх ліній Базового компоненту дошкільної освіти.                          Травень 2026</w:t>
      </w:r>
    </w:p>
    <w:p w14:paraId="3E2FCDE8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Вихователем-методистом створено та удосконалено  таблиці за кожним основним напрямом освітньої роботи  для  моніторингу  досягнень  дітей в контексті вимог   Програми розвитку дошкільників «Українське дошкілля» та за новими критеріями згідно освітніх ліній Базового компоненту дошкільної освіти для молодших,  середніх і старших груп.</w:t>
      </w:r>
    </w:p>
    <w:p w14:paraId="698E307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За вересень 2025, січень і травень 2026 р.   педагогами проведено моніторинг досягнень дітей за цими критеріями.                                                                                                        Результати цієї змістовної роботи проаналізовано на педагогічній раді у грудні 2025 року та у травні 2026 р.</w:t>
      </w:r>
    </w:p>
    <w:p w14:paraId="3F0EDAD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ІІ.11. Адміністрацією закладу  розроблено  </w:t>
      </w:r>
      <w:r>
        <w:rPr>
          <w:rFonts w:ascii="Times New Roman" w:hAnsi="Times New Roman"/>
          <w:b/>
          <w:sz w:val="24"/>
          <w:szCs w:val="24"/>
          <w:lang w:val="uk-UA"/>
        </w:rPr>
        <w:t>Стратегією розвитку ЗДО№19 на 2026/2030 р.р./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lang w:val="uk-UA"/>
        </w:rPr>
        <w:t xml:space="preserve">ічень 2026 р./ та  </w:t>
      </w:r>
      <w:r>
        <w:rPr>
          <w:rFonts w:ascii="Times New Roman" w:hAnsi="Times New Roman"/>
          <w:b/>
          <w:sz w:val="24"/>
          <w:szCs w:val="24"/>
          <w:lang w:val="uk-UA"/>
        </w:rPr>
        <w:t>Освітню програму  ЗДО№19 на 2025/2026 н.р</w:t>
      </w:r>
      <w:r>
        <w:rPr>
          <w:rFonts w:ascii="Times New Roman" w:hAnsi="Times New Roman"/>
          <w:sz w:val="24"/>
          <w:szCs w:val="24"/>
          <w:lang w:val="uk-UA"/>
        </w:rPr>
        <w:t xml:space="preserve">. /вересень 2025/, які погоджено з  управлінням освіти Ужгородської міської ради.                                                                                                    Розпочато ознайомлення педагогів  з Професійним стандартом вихователя дошкільного закладу та Державним стандартом дошкільної освіти України.                             </w:t>
      </w:r>
    </w:p>
    <w:p w14:paraId="2A0F0F4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ІІ. 12.  Згідно завдань річного  плану на 2025/2026 н. р. в закладі проведено </w:t>
      </w:r>
      <w:r>
        <w:rPr>
          <w:rFonts w:ascii="Times New Roman" w:hAnsi="Times New Roman"/>
          <w:b/>
          <w:sz w:val="24"/>
          <w:szCs w:val="24"/>
          <w:lang w:val="uk-UA"/>
        </w:rPr>
        <w:t>4 засідання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педагогічної ради</w:t>
      </w:r>
      <w:r>
        <w:rPr>
          <w:rFonts w:ascii="Times New Roman" w:hAnsi="Times New Roman"/>
          <w:sz w:val="24"/>
          <w:szCs w:val="24"/>
          <w:lang w:val="uk-UA"/>
        </w:rPr>
        <w:t>, на яких розглянуто актуальні питання розвитку, виховання і навчання дітей дошкільного віку.</w:t>
      </w:r>
    </w:p>
    <w:p w14:paraId="0ECB170B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Педагогічна  рада№1. </w:t>
      </w:r>
    </w:p>
    <w:p w14:paraId="319A2B9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1. «Основні завдання і напрямки роботи  ЗДО№19 щодо   розвитку, виховання і навчання дошкільників  та специфіка організації освітнього процесу в умовах воєнного стану на 2025/2026  навчальний рік».</w:t>
      </w:r>
    </w:p>
    <w:p w14:paraId="5411C69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І.2. Ознайомлення педагогів з настановними документами МОН України на 2025/2026 н.р.:</w:t>
      </w:r>
    </w:p>
    <w:p w14:paraId="1E7F7B3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Методичні рекомендації щодо організації освітнього процесу у 2025/2026  н.р. у закладах дошкільної освіти.</w:t>
      </w:r>
    </w:p>
    <w:p w14:paraId="0AC126F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РЕКОМЕНДАЦІЇ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щодо організації укриття в об’єктах фонду захисних споруд цивільного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захисту персоналу та дітей (учнів, студентів) закладів освіти</w:t>
      </w:r>
      <w:r>
        <w:rPr>
          <w:rFonts w:ascii="Times New Roman" w:hAnsi="Times New Roman"/>
          <w:sz w:val="24"/>
          <w:szCs w:val="24"/>
          <w:lang w:val="uk-UA"/>
        </w:rPr>
        <w:t xml:space="preserve">. Додаток до листа ДСНС від 14.06.2024 № 03-1870/162-2 </w:t>
      </w:r>
    </w:p>
    <w:p w14:paraId="1B920D5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Державна служба якості освіти.                                                                                      Рекомендації «</w:t>
      </w:r>
      <w:r>
        <w:rPr>
          <w:rFonts w:ascii="Times New Roman" w:hAnsi="Times New Roman"/>
          <w:bCs/>
          <w:sz w:val="24"/>
          <w:szCs w:val="24"/>
          <w:lang w:val="uk-UA"/>
        </w:rPr>
        <w:t>Безпечне освітнє середовище: нові виміри безпеки». Від 17.08.2024 року.</w:t>
      </w:r>
    </w:p>
    <w:p w14:paraId="291A7FE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Лист   </w:t>
      </w:r>
      <w:r>
        <w:rPr>
          <w:rFonts w:ascii="Times New Roman" w:hAnsi="Times New Roman"/>
          <w:bCs/>
          <w:sz w:val="24"/>
          <w:szCs w:val="24"/>
          <w:lang w:val="ru-RU"/>
        </w:rPr>
        <w:t>Міністерстві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>юстиції України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>08 вересня 20</w:t>
      </w:r>
      <w:r>
        <w:rPr>
          <w:rFonts w:ascii="Times New Roman" w:hAnsi="Times New Roman"/>
          <w:bCs/>
          <w:sz w:val="24"/>
          <w:szCs w:val="24"/>
          <w:lang w:val="uk-UA"/>
        </w:rPr>
        <w:t>24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р.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>за № 1229/29359</w:t>
      </w:r>
      <w:r>
        <w:rPr>
          <w:rFonts w:ascii="Times New Roman" w:hAnsi="Times New Roman"/>
          <w:sz w:val="24"/>
          <w:szCs w:val="24"/>
          <w:lang w:val="uk-UA"/>
        </w:rPr>
        <w:t xml:space="preserve">  «</w:t>
      </w:r>
      <w:r>
        <w:rPr>
          <w:rFonts w:ascii="Times New Roman" w:hAnsi="Times New Roman"/>
          <w:bCs/>
          <w:sz w:val="24"/>
          <w:szCs w:val="24"/>
          <w:lang w:val="ru-RU"/>
        </w:rPr>
        <w:t>Про затвердження Правил пожежної безпеки для навчальних закладів та уста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нов </w:t>
      </w:r>
      <w:r>
        <w:rPr>
          <w:rFonts w:ascii="Times New Roman" w:hAnsi="Times New Roman"/>
          <w:bCs/>
          <w:sz w:val="24"/>
          <w:szCs w:val="24"/>
          <w:lang w:val="ru-RU"/>
        </w:rPr>
        <w:t>в системи освіти Україн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и».                                                                                     </w:t>
      </w:r>
    </w:p>
    <w:p w14:paraId="0779ECF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>
        <w:rPr>
          <w:rFonts w:ascii="Times New Roman" w:hAnsi="Times New Roman"/>
          <w:b/>
          <w:sz w:val="24"/>
          <w:szCs w:val="24"/>
          <w:lang w:val="uk-UA"/>
        </w:rPr>
        <w:t>Ознайомлення педагогів:</w:t>
      </w:r>
    </w:p>
    <w:p w14:paraId="3CDEB25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з режимом  дня ЗДО№19  на 2025/2026 н. р.</w:t>
      </w:r>
    </w:p>
    <w:p w14:paraId="4FA888C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з річним планом роботи ЗДО №19 на 2025/2026 н.р.,                                                </w:t>
      </w:r>
    </w:p>
    <w:p w14:paraId="36E9FA5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з методичними посібниками щодо забезпечення організації освітнього процесу  згідно оновленого варіанту Базового компоненту дошкільної освіти та  Програми  «Українське дошкілля» </w:t>
      </w:r>
    </w:p>
    <w:p w14:paraId="01AB3E2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розкладом занять  на кожну вікову групу                            </w:t>
      </w:r>
    </w:p>
    <w:p w14:paraId="423E34E8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видами планування згідно Програми розвитку дошкільників «Українське дошкілля».                                                             </w:t>
      </w:r>
    </w:p>
    <w:p w14:paraId="45947E5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 «Про підсумки виконання завдань літньо - оздоровчого періоду та підготовку груп до нового 2025/2026  навчального року.                                        Звіт вихователів ЗДО  № 19</w:t>
      </w:r>
    </w:p>
    <w:p w14:paraId="277ECC4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4.1.Ознайомлення педагогів зі Стратегією розвитку ЗДО№19 на 2026/2030 р.р. та її затвердження.</w:t>
      </w:r>
    </w:p>
    <w:p w14:paraId="2070694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4.2.Ознайомлення педагогів з Освітньою програмою ЗДО№19 на 2025/2026 н.р. та її затвердження.                                                                      Директор ЗДО № 19 С. Криванич</w:t>
      </w:r>
    </w:p>
    <w:p w14:paraId="54807328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ІІ педрада.</w:t>
      </w:r>
    </w:p>
    <w:p w14:paraId="7DE0E84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1.Довідка за підсумками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фронтальної  перевірки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« Стан  роботи щодо зміцнення та збереження  фізичного, психоемоційного і ментального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 дошкільників в умовах воєнного стану».   Вихователь-методист ЗДО№19 Т. Гірей </w:t>
      </w:r>
    </w:p>
    <w:p w14:paraId="6AE45EB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1.2. Презентація досвіду роботи педагогів «Актуальні напрямки, форми і методи роботи щодо зміцнення і збереження фізичного, психічного та ментального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 дітей раннього і дошкільного віку».                                                                                Педагоги всіх вікових груп. </w:t>
      </w:r>
    </w:p>
    <w:p w14:paraId="05921F9C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2.</w:t>
      </w:r>
      <w:r>
        <w:rPr>
          <w:rFonts w:ascii="Times New Roman" w:hAnsi="Times New Roman"/>
          <w:sz w:val="24"/>
          <w:szCs w:val="24"/>
          <w:lang w:val="uk-UA"/>
        </w:rPr>
        <w:t xml:space="preserve">Звіт педагогів про  результати освітньої роботи за І півріччя 2025/2026 н.р. </w:t>
      </w:r>
    </w:p>
    <w:p w14:paraId="69DD580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 Результати  моніторингу  показників досягнень дітей молодших, середніх і  старших  груп з освітніх ліній програми «Українське дошкілля»  згідно Базового компоненту  дошкільної освіти  .                                                                              Вихователь-методист ЗДО№19 Т. Гірей.</w:t>
      </w:r>
    </w:p>
    <w:p w14:paraId="7CA9E7C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4.Інформація про  роботу психологічної служби закладу  за І півріччя 2025/2026  н. р.</w:t>
      </w:r>
    </w:p>
    <w:p w14:paraId="0AF0FAC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Результати діагностики  емоційних станів дітей старших груп №№1-2 (за тестами Люшера, «Казки»).                                                                                  Інформація практичного психолога .</w:t>
      </w:r>
    </w:p>
    <w:p w14:paraId="66FA984C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ІІІ педрада.</w:t>
      </w:r>
    </w:p>
    <w:p w14:paraId="5800F46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ІІІ. 1. Презентація  досвіду роботи в міжатестаційний період   вихователя Е. Бойчук «Виховання екологічної культури у дітей дошкільного віку засобами гри та дослідницько-експериментальної роботи». Творчий звіт до атестації.</w:t>
      </w:r>
    </w:p>
    <w:p w14:paraId="7E22EF4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ІІІ. 2. Презентація з досвіду роботи в міжатестаційний період  вихователя  А. Скоріної «Формування національно-патріотичної свідомості дошкільників  засобами народознавства» Творчий звіт до атестації. </w:t>
      </w:r>
    </w:p>
    <w:p w14:paraId="7BA6988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ІІ1.3. Презентація з досвіду роботи в міжатестаційний період  вихователя  Р. Санісло «Життєдіяльність людини у природньому довкіллі. Система роботи щодо ознайомлення дошкільників з рідною природою». Творчий звіт до атестації.</w:t>
      </w:r>
    </w:p>
    <w:p w14:paraId="000908E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ІІІ.4 Презентація з досвіду роботи в міжатестаційний період  вихователя  О. Калинської. «Іскорки суперсили».  Творчий звіт до атестації. </w:t>
      </w:r>
    </w:p>
    <w:p w14:paraId="2AE9666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ІІІ.5. Презентація з досвіду роботи в міжатестаційний період  вихователя  Л. Куртей  «Народна педагогіка у формуванні національно-патріотичних почуттів у старших дошкільників». Творчий звіт до атестації</w:t>
      </w:r>
    </w:p>
    <w:p w14:paraId="7D7F895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педрада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5D6A7AA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1.« Про підсумки освітньої роботи ЗДО № 19 за 2025/2026 н. р. та завдання педагогічного колективу на літньо - оздоровчий період»  .      Доповідь  директора ЗДО№19  С. Криванич.</w:t>
      </w:r>
    </w:p>
    <w:p w14:paraId="3BAE172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2.Звіт вихователів про підсумки  освітньої роботи за 2025/2026 н.р. з реалізації  освітніх завдань Програми  розвитку   «Українське дошкілля».                           Вихователі всіх груп.  </w:t>
      </w:r>
    </w:p>
    <w:p w14:paraId="19C9E02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 Порівняльний аналіз   моніторингу  досягнень дітей молодших, середніх і  старших  груп з освітніх ліній програми «Українське дошкілля» згідно  з  Базовим компонентом  дошкільної освіти за 2025/2026 н.р.                                                                Вихователі, музичний керівник.</w:t>
      </w:r>
    </w:p>
    <w:p w14:paraId="2F2D56B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Аналітичний звіт про результати  діагностики психологічної готовності дітей старших груп «Капітошка» і «Ластівка» до навчання в школі.   Інформація практичного психолога  Т. Гірей </w:t>
      </w:r>
    </w:p>
    <w:p w14:paraId="12755AB1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ІІ. 13.   Робота методичного кабінету.</w:t>
      </w:r>
    </w:p>
    <w:p w14:paraId="3839A3E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1.Проведено </w:t>
      </w:r>
      <w:r>
        <w:rPr>
          <w:rFonts w:ascii="Times New Roman" w:hAnsi="Times New Roman"/>
          <w:b/>
          <w:sz w:val="24"/>
          <w:szCs w:val="24"/>
          <w:lang w:val="uk-UA"/>
        </w:rPr>
        <w:t>методичні години</w:t>
      </w:r>
      <w:r>
        <w:rPr>
          <w:rFonts w:ascii="Times New Roman" w:hAnsi="Times New Roman"/>
          <w:sz w:val="24"/>
          <w:szCs w:val="24"/>
          <w:lang w:val="uk-UA"/>
        </w:rPr>
        <w:t xml:space="preserve"> з метою ознайомлення педагогів з новинками літератури педагогічного та психологічного змісту та новими посібниками щодо  оновленого варіанту Програми розвитку дошкільників  та «Українське дошкілля» та специфікою  організації освітнього процесу в умовах воєнного стану. /протягом вересня – грудня/.</w:t>
      </w:r>
    </w:p>
    <w:p w14:paraId="73E621F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 xml:space="preserve">Організовано </w:t>
      </w:r>
      <w:r>
        <w:rPr>
          <w:rFonts w:ascii="Times New Roman" w:hAnsi="Times New Roman"/>
          <w:b/>
          <w:sz w:val="24"/>
          <w:szCs w:val="24"/>
          <w:lang w:val="uk-UA"/>
        </w:rPr>
        <w:t>виставки новинок методичної, педагогічної та психологічної  літератури</w:t>
      </w:r>
      <w:r>
        <w:rPr>
          <w:rFonts w:ascii="Times New Roman" w:hAnsi="Times New Roman"/>
          <w:sz w:val="24"/>
          <w:szCs w:val="24"/>
          <w:lang w:val="uk-UA"/>
        </w:rPr>
        <w:t xml:space="preserve"> з метою підвищення  фахової майстерності педагогічних працівників. /щомісячно/.</w:t>
      </w:r>
    </w:p>
    <w:p w14:paraId="6A25448B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3.Поповнено </w:t>
      </w:r>
      <w:r>
        <w:rPr>
          <w:rFonts w:ascii="Times New Roman" w:hAnsi="Times New Roman"/>
          <w:b/>
          <w:sz w:val="24"/>
          <w:szCs w:val="24"/>
          <w:lang w:val="uk-UA"/>
        </w:rPr>
        <w:t>Банк педагогічних ідей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та інновацій</w:t>
      </w:r>
      <w:r>
        <w:rPr>
          <w:rFonts w:ascii="Times New Roman" w:hAnsi="Times New Roman"/>
          <w:sz w:val="24"/>
          <w:szCs w:val="24"/>
          <w:lang w:val="uk-UA"/>
        </w:rPr>
        <w:t xml:space="preserve"> щодо вивчення, апробації та впровадження завдань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Базових програм виховання і навчання.</w:t>
      </w:r>
    </w:p>
    <w:p w14:paraId="4D8E55A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Систематизовано теоретичні та практичні матеріали </w:t>
      </w:r>
      <w:r>
        <w:rPr>
          <w:rFonts w:ascii="Times New Roman" w:hAnsi="Times New Roman"/>
          <w:sz w:val="24"/>
          <w:szCs w:val="24"/>
          <w:lang w:val="uk-UA"/>
        </w:rPr>
        <w:t>щодо  Програми «Українське дошкілля»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 метою створення методично-навчальної базі для вивчення і впровадження її в практику роботи.</w:t>
      </w:r>
    </w:p>
    <w:p w14:paraId="6AFAD8F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5.Проведено </w:t>
      </w:r>
      <w:r>
        <w:rPr>
          <w:rFonts w:ascii="Times New Roman" w:hAnsi="Times New Roman"/>
          <w:b/>
          <w:sz w:val="24"/>
          <w:szCs w:val="24"/>
          <w:lang w:val="uk-UA"/>
        </w:rPr>
        <w:t>індивідуальні та групові консультації</w:t>
      </w:r>
      <w:r>
        <w:rPr>
          <w:rFonts w:ascii="Times New Roman" w:hAnsi="Times New Roman"/>
          <w:sz w:val="24"/>
          <w:szCs w:val="24"/>
          <w:lang w:val="uk-UA"/>
        </w:rPr>
        <w:t xml:space="preserve"> з молодими педагогами з питань планування та організації освітнього процесу.  </w:t>
      </w:r>
    </w:p>
    <w:p w14:paraId="742A208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6. Складено </w:t>
      </w:r>
      <w:r>
        <w:rPr>
          <w:rFonts w:ascii="Times New Roman" w:hAnsi="Times New Roman"/>
          <w:b/>
          <w:sz w:val="24"/>
          <w:szCs w:val="24"/>
          <w:lang w:val="uk-UA"/>
        </w:rPr>
        <w:t>методичні рекомендації</w:t>
      </w:r>
      <w:r>
        <w:rPr>
          <w:rFonts w:ascii="Times New Roman" w:hAnsi="Times New Roman"/>
          <w:sz w:val="24"/>
          <w:szCs w:val="24"/>
          <w:lang w:val="uk-UA"/>
        </w:rPr>
        <w:t xml:space="preserve"> щодо окремих питань з впровадження в  освітній  процес освітніх завдань.</w:t>
      </w:r>
    </w:p>
    <w:p w14:paraId="1A281BD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«Методичні рекомендації щодо організації роботи з національно - патріотичного виховання дітей дошкільного віку» /серпень 2025/</w:t>
      </w:r>
    </w:p>
    <w:p w14:paraId="6F76DA0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КОНЦЕПЦІЮ  національно-патріотичного виховання по ЗДО»19 на 2026-2030  р.р.</w:t>
      </w:r>
    </w:p>
    <w:p w14:paraId="432036D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«Зміст, напрямки і форми роботи з національно-патріотичного виховання та його основних складових за вимогами  Стратегії національно-патріотичного виховання в Україні».</w:t>
      </w:r>
    </w:p>
    <w:p w14:paraId="22011BF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7.Відвідано заняття та режимні моменти з метою надання методичної допомоги молодим педагогам щодо впровадження в практику роботи нових форм і методів роботи. </w:t>
      </w:r>
    </w:p>
    <w:p w14:paraId="63590B8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8.Підготовлено та оформлено матеріали для педагогічних рад</w:t>
      </w:r>
      <w:r>
        <w:rPr>
          <w:rFonts w:ascii="Times New Roman" w:hAnsi="Times New Roman"/>
          <w:b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семінарів, семінарів-практикумів, психолого-педагогічних тренінгів та педагогічних годин тощо.              </w:t>
      </w:r>
    </w:p>
    <w:p w14:paraId="3FBB1C3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9. </w:t>
      </w:r>
      <w:r>
        <w:rPr>
          <w:rFonts w:ascii="Times New Roman" w:hAnsi="Times New Roman"/>
          <w:b/>
          <w:sz w:val="24"/>
          <w:szCs w:val="24"/>
          <w:lang w:val="uk-UA"/>
        </w:rPr>
        <w:t>Оформлено матеріали</w:t>
      </w:r>
      <w:r>
        <w:rPr>
          <w:rFonts w:ascii="Times New Roman" w:hAnsi="Times New Roman"/>
          <w:sz w:val="24"/>
          <w:szCs w:val="24"/>
          <w:lang w:val="uk-UA"/>
        </w:rPr>
        <w:t xml:space="preserve">  фронтальної  та тематичної перевірок.</w:t>
      </w:r>
    </w:p>
    <w:p w14:paraId="1DA29F7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10.  </w:t>
      </w:r>
      <w:r>
        <w:rPr>
          <w:rFonts w:ascii="Times New Roman" w:hAnsi="Times New Roman"/>
          <w:b/>
          <w:sz w:val="24"/>
          <w:szCs w:val="24"/>
          <w:lang w:val="uk-UA"/>
        </w:rPr>
        <w:t>Надано методичну допомогу</w:t>
      </w:r>
      <w:r>
        <w:rPr>
          <w:rFonts w:ascii="Times New Roman" w:hAnsi="Times New Roman"/>
          <w:sz w:val="24"/>
          <w:szCs w:val="24"/>
          <w:lang w:val="uk-UA"/>
        </w:rPr>
        <w:t xml:space="preserve"> педагогам, які підлягали атестації щодо підготовки та проведення  відкритих переглядів педагогічного процесу,  контрольних і підсумкових занять тощо /А. Скоріна, Л. Куртей, Р. Санісло, Є. Гецко, Н. Ярмоленко, С. Кий/.</w:t>
      </w:r>
    </w:p>
    <w:p w14:paraId="2A953C3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11.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Надано методичну допомогу </w:t>
      </w:r>
      <w:r>
        <w:rPr>
          <w:rFonts w:ascii="Times New Roman" w:hAnsi="Times New Roman"/>
          <w:sz w:val="24"/>
          <w:szCs w:val="24"/>
          <w:lang w:val="uk-UA"/>
        </w:rPr>
        <w:t>щодо підбору та оформленню теоретичних і  практичних матеріалів для творчих лабораторій  педагогам, які підлягають атестації.</w:t>
      </w:r>
    </w:p>
    <w:p w14:paraId="70271A2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12. Проведено  роботу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по  удосконаленню критеріїв моніторингу</w:t>
      </w:r>
      <w:r>
        <w:rPr>
          <w:rFonts w:ascii="Times New Roman" w:hAnsi="Times New Roman"/>
          <w:sz w:val="24"/>
          <w:szCs w:val="24"/>
          <w:lang w:val="uk-UA"/>
        </w:rPr>
        <w:t xml:space="preserve"> рівня знань, умінь і навичок дітей  другої  молодшої, середніх  і старших груп з основних  освітніх  напрямів  програми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«Українське дошкілля». /</w:t>
      </w:r>
      <w:r>
        <w:rPr>
          <w:rFonts w:ascii="Times New Roman" w:hAnsi="Times New Roman"/>
          <w:sz w:val="24"/>
          <w:szCs w:val="24"/>
          <w:lang w:val="uk-UA"/>
        </w:rPr>
        <w:t>методист/</w:t>
      </w:r>
    </w:p>
    <w:p w14:paraId="5A4B0EB8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13. Надано методичну допомогу педагогам щодо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створення проектів освітньої діяльності та леп буків , </w:t>
      </w:r>
      <w:r>
        <w:rPr>
          <w:rFonts w:ascii="Times New Roman" w:hAnsi="Times New Roman"/>
          <w:sz w:val="24"/>
          <w:szCs w:val="24"/>
          <w:lang w:val="uk-UA"/>
        </w:rPr>
        <w:t>зокрема, з формування системи  сенсорної освіти та національно-патріотичного виховання.</w:t>
      </w:r>
    </w:p>
    <w:p w14:paraId="4B1DDA6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14.  Надано методичну допомогу   педагогам щодо   підготовки до атестації: обрання теми для  педагогічного досвіду, вивчення та систематизація практичного та теоретичного матеріалу, підготовка до колективного перегляду занять тощо.</w:t>
      </w:r>
    </w:p>
    <w:p w14:paraId="7411E89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15. Проведено аналіз стану  освітньої роботи під час проведення  декад.</w:t>
      </w:r>
    </w:p>
    <w:p w14:paraId="6CA800F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16. Проведено анкетування педагогів  за змістом Методичних рекомендацій /протягом року/.</w:t>
      </w:r>
    </w:p>
    <w:p w14:paraId="78ABE186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ІІ. 14. Вивчення стану організації життєдіяльності дітей та рівня освітньої, розвивальної та виховної роботи згідно вимог та концептуальних завдань Базового компоненту дошкільної освіти.</w:t>
      </w:r>
    </w:p>
    <w:p w14:paraId="75F1595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З метою надання методичної допомоги,  контролю за  організацією  та  проведенням  освітнього процесу  проводилось </w:t>
      </w:r>
      <w:r>
        <w:rPr>
          <w:rFonts w:ascii="Times New Roman" w:hAnsi="Times New Roman"/>
          <w:b/>
          <w:sz w:val="24"/>
          <w:szCs w:val="24"/>
          <w:lang w:val="uk-UA"/>
        </w:rPr>
        <w:t>вибіркове вивчення</w:t>
      </w:r>
      <w:r>
        <w:rPr>
          <w:rFonts w:ascii="Times New Roman" w:hAnsi="Times New Roman"/>
          <w:sz w:val="24"/>
          <w:szCs w:val="24"/>
          <w:lang w:val="uk-UA"/>
        </w:rPr>
        <w:t xml:space="preserve">  цих питань   з використанням  наступних  видів та форм контролю:</w:t>
      </w:r>
    </w:p>
    <w:p w14:paraId="31E4ED1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а) Контроль за змістом та якістю перспективного та календарного планування. </w:t>
      </w:r>
    </w:p>
    <w:p w14:paraId="130B627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б) Контроль за готовністю вихователів, фізінструктора, музичного керівника до занять і режимних моментів.</w:t>
      </w:r>
    </w:p>
    <w:p w14:paraId="3E1D0A1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в) Контроль за адаптацією новоприбувших дітей до умов дошкільного закладу.</w:t>
      </w:r>
    </w:p>
    <w:p w14:paraId="134C7E2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г) З метою реалізації завдань щодо </w:t>
      </w:r>
      <w:r>
        <w:rPr>
          <w:rFonts w:ascii="Times New Roman" w:hAnsi="Times New Roman"/>
          <w:sz w:val="24"/>
          <w:szCs w:val="24"/>
          <w:u w:val="single"/>
          <w:lang w:val="uk-UA"/>
        </w:rPr>
        <w:t xml:space="preserve">збереження та зміцнення психофізичного та психоемоційного здоров»я </w:t>
      </w:r>
      <w:r>
        <w:rPr>
          <w:rFonts w:ascii="Times New Roman" w:hAnsi="Times New Roman"/>
          <w:sz w:val="24"/>
          <w:szCs w:val="24"/>
          <w:lang w:val="uk-UA"/>
        </w:rPr>
        <w:t xml:space="preserve">кожного вихованця систематично здійснювати контроль:                         </w:t>
      </w:r>
    </w:p>
    <w:p w14:paraId="5D3EC27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  <w:lang w:val="uk-UA"/>
        </w:rPr>
        <w:t>за створенням  відповідного розвивального та оздоровчого середовища  та його постійним поповненням з метою  реалізації завдань   освітнього  процесу та розвитку творчої  особистості дитини.</w:t>
      </w:r>
    </w:p>
    <w:p w14:paraId="5848A64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за дотриманням режиму дня з урахуванням вікових особливостей дітей та вимог програми</w:t>
      </w:r>
    </w:p>
    <w:p w14:paraId="13B3FCF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за організацією прогулянок </w:t>
      </w:r>
    </w:p>
    <w:p w14:paraId="649E956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за організацією індивідуальної  роботи  з дітьми в другу половину дня</w:t>
      </w:r>
    </w:p>
    <w:p w14:paraId="4F04790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д) З метою запобігання нещасних випадків і травм перевірка роботи педагогів з формування у дітей знань про правила дорожнього руху та протипожежну безпеку.</w:t>
      </w:r>
    </w:p>
    <w:p w14:paraId="2B5B062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є)  Контроль за створенням та впровадженням в роботу  Стратегії національно-патріотичного виховання  дошкільників та його основних компонентів. /до тематичної перевірки/.</w:t>
      </w:r>
    </w:p>
    <w:p w14:paraId="1399082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ж) З метою визначення рівня знань, умінь і навичок дітей та виконання програми відвідування контрольних та підсумкових занять в  другій молодший, середніх групах №№1-2 та  старших групах №№1-2  з основних розділів  програми  «Українське дошкілля» за І та ІІ півріччя 2025/2026 н.р.</w:t>
      </w:r>
    </w:p>
    <w:p w14:paraId="65907A48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-  контроль за станом організації початку навчального року: планування, оформлення відповідної документації, забезпечення методичними посібниками та дидактичними матеріалами, оформлення відповідних зон і куточків необхідним обладнанням  та матеріалами,зміст роботи з батьками,оформлення ігрових майданчиків на прогулянці,</w:t>
      </w:r>
    </w:p>
    <w:p w14:paraId="7ACC875D">
      <w:pPr>
        <w:spacing w:line="360" w:lineRule="auto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ХІІ. З урахуванням частини третьої статті</w:t>
      </w:r>
      <w:r>
        <w:rPr>
          <w:rFonts w:ascii="Times New Roman" w:hAnsi="Times New Roman"/>
          <w:sz w:val="24"/>
          <w:szCs w:val="24"/>
          <w:lang w:val="ru-RU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41 Закону України «Про освіту» система забезпечення якості в закладах освіти (внутрішня система забезпечення якості освіти), згідно  наказу Державної служби якості освіти України від 07 грудня 2020</w:t>
      </w:r>
      <w:r>
        <w:rPr>
          <w:rFonts w:ascii="Times New Roman" w:hAnsi="Times New Roman"/>
          <w:sz w:val="24"/>
          <w:szCs w:val="24"/>
          <w:lang w:val="ru-RU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 xml:space="preserve">р. № 01-11/7,  у відповідності  до методичних рекомендації з питань формування внутрішньої системи забезпечення якості освіти у закладах  дошкільної  освіти та з  метою якісної організації  діяльності дошкільного закладу в цілому, і методичного супроводу зокрема,  у травні  2026  року в закладі  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проведено   роботу щодо внутрішнього самоаналізу та самооцінювання діяльності закладу відповідно  критеріїв   ЦОЯО    за чотирма напрямами оцінювання</w:t>
      </w:r>
      <w:r>
        <w:rPr>
          <w:rFonts w:ascii="Times New Roman" w:hAnsi="Times New Roman"/>
          <w:sz w:val="24"/>
          <w:szCs w:val="24"/>
          <w:u w:val="single"/>
          <w:lang w:val="uk-UA"/>
        </w:rPr>
        <w:t xml:space="preserve"> : </w:t>
      </w:r>
    </w:p>
    <w:p w14:paraId="2D04575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1.Напрям  «Освітнє середовище закладу дошкільної освіти».                                                             2. Напрям  «Система оцінювання здобувачів освіти».                                                                                  3. Напрям  «Педагогічна діяльність педагогічних працівників».                                                                                                        4. Напрям  «Управлінські процеси».  </w:t>
      </w:r>
    </w:p>
    <w:p w14:paraId="741481E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Всі результати зафіксовано в пакеті документів про ВСЯО у ЗДО№19.</w:t>
      </w:r>
    </w:p>
    <w:p w14:paraId="5A16AC6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На основі аналізу вищесказаного можна </w:t>
      </w:r>
      <w:r>
        <w:rPr>
          <w:rFonts w:ascii="Times New Roman" w:hAnsi="Times New Roman"/>
          <w:b/>
          <w:sz w:val="24"/>
          <w:szCs w:val="24"/>
          <w:lang w:val="uk-UA"/>
        </w:rPr>
        <w:t>констатувати</w:t>
      </w:r>
      <w:r>
        <w:rPr>
          <w:rFonts w:ascii="Times New Roman" w:hAnsi="Times New Roman"/>
          <w:sz w:val="24"/>
          <w:szCs w:val="24"/>
          <w:lang w:val="uk-UA"/>
        </w:rPr>
        <w:t>, що освітній процес та його методичний супровід  проведено на відповідному рівні.</w:t>
      </w:r>
    </w:p>
    <w:p w14:paraId="37296FE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З метою подолання недоліків та покращення організації і результативності </w:t>
      </w:r>
      <w:r>
        <w:rPr>
          <w:rFonts w:ascii="Times New Roman" w:hAnsi="Times New Roman"/>
          <w:sz w:val="24"/>
          <w:szCs w:val="24"/>
          <w:lang w:val="uk-UA"/>
        </w:rPr>
        <w:t>освітньої роботи всім педагогам  було рекомендовано звернути увагу на наступне:</w:t>
      </w:r>
    </w:p>
    <w:p w14:paraId="4BB3D485">
      <w:pPr>
        <w:pStyle w:val="41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Неухильно дотримуватись виконання режиму дня з метою чергування діяльності дітей  та недопустимості скорочення перебування їх на свіжому повітрі протягом дня.                   </w:t>
      </w:r>
    </w:p>
    <w:p w14:paraId="45ACFF78">
      <w:pPr>
        <w:spacing w:line="360" w:lineRule="auto"/>
        <w:ind w:left="360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Педагогічний колектив. Постійно.</w:t>
      </w:r>
    </w:p>
    <w:p w14:paraId="3A0B8CE7">
      <w:pPr>
        <w:pStyle w:val="41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Налагодити щоденний контроль за виконанням режиму дня та  за терміном перебування дітей на свіжому повітрі протягом дня.                                                                                                                 </w:t>
      </w:r>
    </w:p>
    <w:p w14:paraId="5531D06C">
      <w:pPr>
        <w:pStyle w:val="41"/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Сестра медична.  Вихователь-методист. Постійно. Протягом дня.</w:t>
      </w:r>
    </w:p>
    <w:p w14:paraId="3FC7346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3. Продовжувати виявляти кращий педагогічний досвід  педагогів дошкільного закладу з метою його узагальнення, вивчення та поширення.                             Педагогічний колектив.                           </w:t>
      </w:r>
    </w:p>
    <w:p w14:paraId="51B964D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4. Поповнювати Банк педагогічних ідей та технологій новими розробками педагогів закладу.                                                                            Протягом року. Методист. Вихователі. </w:t>
      </w:r>
    </w:p>
    <w:p w14:paraId="2A664AE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5. Урізноманітнити та покращити роботу з батьками щодо питань розвитку, виховання та навчання дітей раннього та дошкільного віку.                                                                                                                                                                                          З цією метою використовувати наступні форми і методи роботи:</w:t>
      </w:r>
    </w:p>
    <w:p w14:paraId="1921A8B1">
      <w:pPr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Розміщення інформативних матеріалів в Кутках для батьків, в папках-пересувках тощо.                                                                          Щомісячно вихователі всіх груп.  </w:t>
      </w:r>
    </w:p>
    <w:p w14:paraId="757B3BFF">
      <w:pPr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Проведення  групових та індивідуальних консультацій з батьками  згідно річного плану та за потребою.                                                   Протягом навчального року. Вихователі всіх груп.</w:t>
      </w:r>
    </w:p>
    <w:p w14:paraId="4C67896F">
      <w:pPr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Проведення </w:t>
      </w:r>
      <w:r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консультацій на актуальні теми, розміщення матеріалів з питань розвитку и виховання дітей на сайті закладу та в групі «Планета Дитинства. Дошкільний заклад №19».            Систематично. Вихователь-методист. Пр. психолог. Вихователі всіх груп.  </w:t>
      </w:r>
    </w:p>
    <w:p w14:paraId="16003D0D">
      <w:pPr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Впровадження  різноманітних  форм  роботи на групових батьківських зборах з метою підвищення інтересу батьків до  проблем своїх дітей та активного залучення їх у життя дошкільного закладу.                                                           Адміністрація ЗДО. Педагоги.     </w:t>
      </w:r>
    </w:p>
    <w:p w14:paraId="1FA8077E">
      <w:pPr>
        <w:pStyle w:val="41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Продовжувати цілеспрямовану роботу закладу та батьків щодо формування у дітей життєвої компетентності, основ безпеки життєдіяльності відповідно до вимог сьогодення.                                                                                             Педагоги. Постійно.</w:t>
      </w:r>
    </w:p>
    <w:p w14:paraId="4BB64332">
      <w:pPr>
        <w:pStyle w:val="41"/>
        <w:numPr>
          <w:ilvl w:val="0"/>
          <w:numId w:val="8"/>
        </w:num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Систематично проводити роз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яснювальну роботу щодо попередження насильницьких дій у сім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і, роз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яснення поняття </w:t>
      </w:r>
      <w:r>
        <w:rPr>
          <w:rFonts w:ascii="Times New Roman" w:hAnsi="Times New Roman"/>
          <w:b/>
          <w:sz w:val="24"/>
          <w:szCs w:val="24"/>
          <w:lang w:val="uk-UA"/>
        </w:rPr>
        <w:t>«булінгу</w:t>
      </w:r>
      <w:r>
        <w:rPr>
          <w:rFonts w:ascii="Times New Roman" w:hAnsi="Times New Roman"/>
          <w:sz w:val="24"/>
          <w:szCs w:val="24"/>
          <w:lang w:val="uk-UA"/>
        </w:rPr>
        <w:t>» та його недопустимості по відношенню до дітей. Ознайомлювати  педагогів та  батьків з державними документами та методичними рекомендаціями щодо  насильства у сім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і та  його попередження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.                                                                 </w:t>
      </w:r>
    </w:p>
    <w:p w14:paraId="7F62DE11">
      <w:pPr>
        <w:pStyle w:val="41"/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Педагоги. Постійно. </w:t>
      </w:r>
    </w:p>
    <w:p w14:paraId="223EB3B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8. Проводити   фізкультурно - оздоровчу роботу  з метою  зміцнення  фізичного та психоемоційного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 дітей, формувати поняття «Здоровий спосіб життя».                                                   </w:t>
      </w:r>
    </w:p>
    <w:p w14:paraId="3811741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Педагоги. Постійно.</w:t>
      </w:r>
    </w:p>
    <w:p w14:paraId="2C5CC0BC">
      <w:pPr>
        <w:pStyle w:val="41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Продовжувати приділяти належну увагу комплексному психолого-педагогічному супроводу процесу підготовки дітей  6-го року життя до навчання в школі з використанням різноманітних форм і методів роботи. Приділити увагу дітям «групи ризику», дітям учасників АТО/УБД, СЖО, дітям сімей внутрішньо переміщених осіб тощо.                                                                      Практичний психолог. Протягом року. </w:t>
      </w:r>
    </w:p>
    <w:p w14:paraId="02429718">
      <w:pPr>
        <w:spacing w:line="360" w:lineRule="auto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10. Продовжувати приділяти належну увагу  наступним видам освітньої роботи з дітьми, а саме: </w:t>
      </w:r>
    </w:p>
    <w:p w14:paraId="02280BF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uk-UA"/>
        </w:rPr>
        <w:t>формування  мовленнєвої компетентності дітей.</w:t>
      </w:r>
    </w:p>
    <w:p w14:paraId="5BDACEE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своєчасна діагностика дітей, які мають порушення у мовленнєвому розвитку. Залучити до цієї роботи логопедів, проводити  діагностику дітей 5-6 років життя у вересні і травні та будувати  освітній  процес  відповідно визначених проблем. </w:t>
      </w:r>
    </w:p>
    <w:p w14:paraId="36E3B50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національно – патріотичне  виховання дошкільників</w:t>
      </w:r>
    </w:p>
    <w:p w14:paraId="0869A5D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формування основ безпеки життєдіяльності в умовах воєнного стану</w:t>
      </w:r>
    </w:p>
    <w:p w14:paraId="561BD95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розвиток пізнавальної активності старших дошкільників з метою відповідної підготовки до навчання  в умовах НУШ.                                  Адміністрація закладу. Вихователі.  Постійно.</w:t>
      </w:r>
    </w:p>
    <w:p w14:paraId="645C21E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</w:p>
    <w:p w14:paraId="40A3F0F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….. З цього місця весь Ваш текст. Нічого не міняла -  просто відформатувала.</w:t>
      </w:r>
    </w:p>
    <w:p w14:paraId="5126A722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9F8584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ІІІ. МЕДИЧНИЙ СУПРОВІД</w:t>
      </w:r>
    </w:p>
    <w:p w14:paraId="1547CDF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Відповідно Законів  України «Про дошкільну освіту», « Про захист населення від інфекційних захворювань», « Положення про дошкільний навчальний заклад», наказу МОЗ України  від 24.03.2016 №234 « Про затвердження Санітарного Регламенту для дошкільних навчальних закладів», спільного наказу МОЗ України від 30.08 2005 № 432 / 496 « Про удосконалення організації медичного обслуговування дітей у дошкільному навчальному закладі» та з метою покращення  перебування вихованців  в ЗДО № 19 ведеться системна робота  щодо зміцнення здоров’я дітей  та   зниження захворюваності вихованців. Діяльність адміністрації ЗДО №19,  педагогічних та медичних працівників  спрямована насамперед  на охорону та зміцнення психічного , фізичного та духовного  здоров’я дітей, підвищення захисних сил організму, виховання стійкого інтересу до рухової активності, звички до здорового способу життя.</w:t>
      </w:r>
    </w:p>
    <w:p w14:paraId="07D3688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Протягом року  належна  увага приділялася   застосуванню в освітньому процесі    методик і технологій здоров’язбережувального  та  здоров’яформувального спрямування на заняттях та у повсякденномиу житті..</w:t>
      </w:r>
    </w:p>
    <w:p w14:paraId="03E6C92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Адміністрація закладу дошкільної освіти №19 спільно з профспілковим комітетом впроваджували у свою роботу державну політику в галузі охорони праці, яка базується на принципах пріоритету життя та здоров’я дітей, працівників  відповідно до нормативно – правової  бази, стратегії з оздоровчої рухової активності в Україні на період до 2025 року «Рухова активність – здоровий спосіб життя – здорова нація» (розпорядження Кабінету Міністрів України від 21.08.2019 року №666-р.).</w:t>
      </w:r>
    </w:p>
    <w:p w14:paraId="566726F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З працівниками закладу систематично проводились  інструктажі щодо дотримання правил техніки безпеки під час роботи з дітьми та ведеться систематична робота щодо створення безпечних умов освітнього процесу тощо.</w:t>
      </w:r>
    </w:p>
    <w:p w14:paraId="76F3AFF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Відповідна увага приділялася  дотриманню принципу індивідуального та диференційованого підходу до дітей на заняттях та у повсякденному житті.                                                                            Для кожної вікової групи вихователем-методистом розроблено режим дня у відповідності з  віковими особливостям дітей та вимогами програми «Українське дошкілля» , в якому дотримано принцип чергування та зміни форм діяльності дітей, а саме: занять, праці та відпочинку; відведено відповідний час на сон, прогулянки, ігрову діяльність тощо.</w:t>
      </w:r>
    </w:p>
    <w:p w14:paraId="2037E39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Розклад занять з основної освітньої діяльності складено з врахуванням  вікових особливостей дітей кожної групи, належна увага приділяється індивідуальній роботі, зміст якої відображається в окремому розділі.</w:t>
      </w:r>
    </w:p>
    <w:p w14:paraId="34FD462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Згідно  Інструктивно  - методичних рекомендації МОН України від 27.08.2014 року №1/9 - 438 в ЗДО №19 впроваджуються наступні організаційні форми фізкультурно-оздоровчої роботи, які  здійснюються на протязі денного перебування дітей у закладі в кожній віковій групі:</w:t>
      </w:r>
    </w:p>
    <w:p w14:paraId="35BC2AA2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фізкультурні заняття (3 рази на тиждень: 2 -  в фізкультурній залі , 1- на прогулянці);</w:t>
      </w:r>
    </w:p>
    <w:p w14:paraId="2B588ECC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ранкова гімнастика;</w:t>
      </w:r>
    </w:p>
    <w:p w14:paraId="43250801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гімнастика після денного сну;</w:t>
      </w:r>
    </w:p>
    <w:p w14:paraId="5E30EF7E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фізкультхвилинки та фізкультпаузи на заняттях;</w:t>
      </w:r>
    </w:p>
    <w:p w14:paraId="123589E4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загартовуючі процедури (повітряні та сонячні ванни);</w:t>
      </w:r>
    </w:p>
    <w:p w14:paraId="467DB997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тематичні фізкультурні свята (1 раз на місяць) та розваги (1 раз в два</w:t>
      </w:r>
    </w:p>
    <w:p w14:paraId="75EFABD6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тижні);</w:t>
      </w:r>
    </w:p>
    <w:p w14:paraId="223CB0CA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дні здоров’я (1 раз на квартал);</w:t>
      </w:r>
    </w:p>
    <w:p w14:paraId="7CA141D7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рухливі, народні, спортивні ігри;</w:t>
      </w:r>
    </w:p>
    <w:p w14:paraId="0DFD42AF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індивідуальна робота з фізичного виховання.</w:t>
      </w:r>
    </w:p>
    <w:p w14:paraId="17D4C84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Зміст фізкультурно-оздоровчої роботи викладено в річному плані роботи закладу та у планах освітньої роботи з дітьми.</w:t>
      </w:r>
    </w:p>
    <w:p w14:paraId="7DCAEE2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В усіх вікових групах здійснюється відстеження стану здоров’я дітей,  яке відображається в листках здоров’я  із зазначенням дітей, які стоять на "ДО"  та в довідках про стан здоров’я.</w:t>
      </w:r>
    </w:p>
    <w:p w14:paraId="2BD6D67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Програмові завдання з фізичного виховання забезпечуються як на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заняттях , так і в повсякденні.</w:t>
      </w:r>
    </w:p>
    <w:p w14:paraId="0F2BD850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У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фізкультурно  -  оздоровчій  роботи  педагоги закладу   використовують  передові  педагогічні досвіди:</w:t>
      </w:r>
    </w:p>
    <w:p w14:paraId="38F9A765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1.Механізм впровадження індивідуального та диференційованого підходу в системі роботи по зміцненню та збереженню психофізичного здоров’я дітей                  Вихователь Г. Бодак </w:t>
      </w:r>
    </w:p>
    <w:p w14:paraId="08C2A31A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2.Розвиток соціально-емоційної сфери дошкільників як запорука зміцнення та збереження психоемоційного здоров’я дітей                                                             Вихователь  К. Едрзеяк</w:t>
      </w:r>
    </w:p>
    <w:p w14:paraId="6272AC4E">
      <w:pPr>
        <w:spacing w:line="360" w:lineRule="auto"/>
        <w:textAlignment w:val="baseline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val="ru-RU"/>
        </w:rPr>
        <w:t>Робота з профілактики  захворювань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 в закладі  включала  наступні </w:t>
      </w:r>
      <w:r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заходи:</w:t>
      </w:r>
    </w:p>
    <w:p w14:paraId="0EF291C3">
      <w:pPr>
        <w:spacing w:line="360" w:lineRule="auto"/>
        <w:ind w:left="720" w:hanging="360"/>
        <w:textAlignment w:val="baseline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-</w:t>
      </w:r>
      <w:r>
        <w:rPr>
          <w:rFonts w:ascii="Times New Roman" w:hAnsi="Times New Roman"/>
          <w:color w:val="333333"/>
          <w:sz w:val="24"/>
          <w:szCs w:val="24"/>
        </w:rPr>
        <w:t>   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вживання свіжих фруктів , соків, цибулі,</w:t>
      </w:r>
      <w:r>
        <w:rPr>
          <w:rFonts w:ascii="Times New Roman" w:hAnsi="Times New Roman"/>
          <w:color w:val="333333"/>
          <w:sz w:val="24"/>
          <w:szCs w:val="24"/>
        </w:rPr>
        <w:t> 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часнику під час обіду;</w:t>
      </w:r>
    </w:p>
    <w:p w14:paraId="22F8CD19">
      <w:pPr>
        <w:spacing w:line="360" w:lineRule="auto"/>
        <w:ind w:left="720" w:hanging="360"/>
        <w:textAlignment w:val="baseline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-</w:t>
      </w:r>
      <w:r>
        <w:rPr>
          <w:rFonts w:ascii="Times New Roman" w:hAnsi="Times New Roman"/>
          <w:color w:val="333333"/>
          <w:sz w:val="24"/>
          <w:szCs w:val="24"/>
        </w:rPr>
        <w:t>   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регулярне проведення загартовуючих процедур, фізкультурних занять;</w:t>
      </w:r>
    </w:p>
    <w:p w14:paraId="42ED6384">
      <w:pPr>
        <w:spacing w:line="360" w:lineRule="auto"/>
        <w:ind w:left="720" w:hanging="360"/>
        <w:textAlignment w:val="baseline"/>
        <w:rPr>
          <w:rFonts w:ascii="Times New Roman" w:hAnsi="Times New Roman"/>
          <w:color w:val="333333"/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-</w:t>
      </w:r>
      <w:r>
        <w:rPr>
          <w:rFonts w:ascii="Times New Roman" w:hAnsi="Times New Roman"/>
          <w:color w:val="333333"/>
          <w:sz w:val="24"/>
          <w:szCs w:val="24"/>
        </w:rPr>
        <w:t>   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дотримання денного розпорядку (проведення ранкової гімнастики, прогулянок, організації рухливих ігор, підйому, гімнастики  пробудження), режиму провітрювання групових та спальних приміщень, музичної зали тощо.</w:t>
      </w:r>
    </w:p>
    <w:p w14:paraId="61A99539">
      <w:pPr>
        <w:spacing w:line="360" w:lineRule="auto"/>
        <w:ind w:left="720" w:hanging="360"/>
        <w:textAlignment w:val="baseline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uk-UA"/>
        </w:rPr>
        <w:t>-</w:t>
      </w:r>
      <w:r>
        <w:rPr>
          <w:rFonts w:ascii="Times New Roman" w:hAnsi="Times New Roman"/>
          <w:color w:val="333333"/>
          <w:sz w:val="24"/>
          <w:szCs w:val="24"/>
        </w:rPr>
        <w:t>    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проведення просвітницької роботи серед батьків згідно плану.</w:t>
      </w:r>
    </w:p>
    <w:p w14:paraId="26F73F43">
      <w:pPr>
        <w:spacing w:line="360" w:lineRule="auto"/>
        <w:ind w:firstLine="540"/>
        <w:textAlignment w:val="baseline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постійному контролі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 xml:space="preserve"> адміністрації ЗДО -  дотримання санітарно-гігієнічних вимог до умов перебування дітей в ЗДО.</w:t>
      </w:r>
    </w:p>
    <w:p w14:paraId="33BDC2DF">
      <w:pPr>
        <w:pStyle w:val="14"/>
        <w:spacing w:after="0" w:line="360" w:lineRule="auto"/>
        <w:ind w:firstLine="540"/>
        <w:textAlignment w:val="baseline"/>
      </w:pPr>
      <w:r>
        <w:rPr>
          <w:rStyle w:val="104"/>
        </w:rPr>
        <w:t xml:space="preserve">Колектив ЗДО </w:t>
      </w:r>
      <w:r>
        <w:rPr>
          <w:rStyle w:val="104"/>
          <w:lang w:val="uk-UA"/>
        </w:rPr>
        <w:t xml:space="preserve"> систематично працює над </w:t>
      </w:r>
      <w:r>
        <w:rPr>
          <w:rStyle w:val="104"/>
        </w:rPr>
        <w:t xml:space="preserve"> формуванн</w:t>
      </w:r>
      <w:r>
        <w:rPr>
          <w:rStyle w:val="104"/>
          <w:lang w:val="uk-UA"/>
        </w:rPr>
        <w:t>ям  у дітей поняття «</w:t>
      </w:r>
      <w:r>
        <w:rPr>
          <w:rStyle w:val="104"/>
        </w:rPr>
        <w:t xml:space="preserve"> </w:t>
      </w:r>
      <w:r>
        <w:rPr>
          <w:rStyle w:val="104"/>
          <w:lang w:val="uk-UA"/>
        </w:rPr>
        <w:t>з</w:t>
      </w:r>
      <w:r>
        <w:rPr>
          <w:rStyle w:val="104"/>
        </w:rPr>
        <w:t>доров</w:t>
      </w:r>
      <w:r>
        <w:rPr>
          <w:rStyle w:val="104"/>
          <w:lang w:val="uk-UA"/>
        </w:rPr>
        <w:t xml:space="preserve">ий </w:t>
      </w:r>
      <w:r>
        <w:rPr>
          <w:rStyle w:val="104"/>
        </w:rPr>
        <w:t xml:space="preserve"> спос</w:t>
      </w:r>
      <w:r>
        <w:rPr>
          <w:rStyle w:val="104"/>
          <w:lang w:val="uk-UA"/>
        </w:rPr>
        <w:t xml:space="preserve">іб </w:t>
      </w:r>
      <w:r>
        <w:rPr>
          <w:rStyle w:val="104"/>
        </w:rPr>
        <w:t xml:space="preserve"> життя</w:t>
      </w:r>
      <w:r>
        <w:rPr>
          <w:rStyle w:val="104"/>
          <w:lang w:val="uk-UA"/>
        </w:rPr>
        <w:t xml:space="preserve">». </w:t>
      </w:r>
      <w:r>
        <w:rPr>
          <w:rStyle w:val="104"/>
        </w:rPr>
        <w:t>Відповідн</w:t>
      </w:r>
      <w:r>
        <w:rPr>
          <w:rStyle w:val="104"/>
          <w:lang w:val="uk-UA"/>
        </w:rPr>
        <w:t xml:space="preserve">о </w:t>
      </w:r>
      <w:r>
        <w:rPr>
          <w:rStyle w:val="104"/>
        </w:rPr>
        <w:t> «Структури фізкультурно</w:t>
      </w:r>
      <w:r>
        <w:rPr>
          <w:rStyle w:val="104"/>
          <w:lang w:val="uk-UA"/>
        </w:rPr>
        <w:t xml:space="preserve"> </w:t>
      </w:r>
      <w:r>
        <w:rPr>
          <w:rStyle w:val="104"/>
        </w:rPr>
        <w:t>-</w:t>
      </w:r>
      <w:r>
        <w:rPr>
          <w:rStyle w:val="104"/>
          <w:lang w:val="uk-UA"/>
        </w:rPr>
        <w:t xml:space="preserve"> </w:t>
      </w:r>
      <w:r>
        <w:rPr>
          <w:rStyle w:val="104"/>
        </w:rPr>
        <w:t>оздоровчої роботи з дітьми</w:t>
      </w:r>
      <w:r>
        <w:rPr>
          <w:rStyle w:val="104"/>
          <w:lang w:val="uk-UA"/>
        </w:rPr>
        <w:t xml:space="preserve">» в закладі </w:t>
      </w:r>
      <w:r>
        <w:rPr>
          <w:rStyle w:val="104"/>
        </w:rPr>
        <w:t> створювались необхідні умови для </w:t>
      </w:r>
      <w:r>
        <w:rPr>
          <w:rStyle w:val="104"/>
          <w:lang w:val="uk-UA"/>
        </w:rPr>
        <w:t xml:space="preserve"> </w:t>
      </w:r>
      <w:r>
        <w:rPr>
          <w:rStyle w:val="104"/>
        </w:rPr>
        <w:t xml:space="preserve"> зміцнення здоров’я дітей. </w:t>
      </w:r>
    </w:p>
    <w:p w14:paraId="181BEDBE">
      <w:pPr>
        <w:pStyle w:val="14"/>
        <w:spacing w:after="0" w:line="360" w:lineRule="auto"/>
        <w:ind w:firstLine="832"/>
        <w:textAlignment w:val="baseline"/>
        <w:rPr>
          <w:rStyle w:val="104"/>
          <w:lang w:val="uk-UA"/>
        </w:rPr>
      </w:pPr>
      <w:r>
        <w:rPr>
          <w:rStyle w:val="104"/>
        </w:rPr>
        <w:t>Упродовж 202</w:t>
      </w:r>
      <w:r>
        <w:rPr>
          <w:rStyle w:val="104"/>
          <w:lang w:val="uk-UA"/>
        </w:rPr>
        <w:t>5/</w:t>
      </w:r>
      <w:r>
        <w:rPr>
          <w:rStyle w:val="104"/>
        </w:rPr>
        <w:t>202</w:t>
      </w:r>
      <w:r>
        <w:rPr>
          <w:rStyle w:val="104"/>
          <w:lang w:val="uk-UA"/>
        </w:rPr>
        <w:t xml:space="preserve">6 </w:t>
      </w:r>
      <w:r>
        <w:rPr>
          <w:rStyle w:val="104"/>
        </w:rPr>
        <w:t xml:space="preserve"> навчального  року ефективно впроваджувалися нетрадиційні фізкультурно-оздоровчі форми роботи з дітьми: </w:t>
      </w:r>
    </w:p>
    <w:p w14:paraId="389E0251">
      <w:pPr>
        <w:pStyle w:val="14"/>
        <w:numPr>
          <w:ilvl w:val="0"/>
          <w:numId w:val="11"/>
        </w:numPr>
        <w:spacing w:after="0" w:line="360" w:lineRule="auto"/>
        <w:textAlignment w:val="baseline"/>
        <w:rPr>
          <w:rStyle w:val="104"/>
          <w:bCs/>
          <w:lang w:val="uk-UA"/>
        </w:rPr>
      </w:pPr>
      <w:r>
        <w:rPr>
          <w:rStyle w:val="104"/>
          <w:lang w:val="uk-UA"/>
        </w:rPr>
        <w:t>авторська програма М. Єфименка «Театр фізичного виховання та оздоровлення дітей дошкільного віку»,</w:t>
      </w:r>
    </w:p>
    <w:p w14:paraId="13413548">
      <w:pPr>
        <w:pStyle w:val="14"/>
        <w:numPr>
          <w:ilvl w:val="0"/>
          <w:numId w:val="11"/>
        </w:numPr>
        <w:spacing w:after="0" w:line="360" w:lineRule="auto"/>
        <w:textAlignment w:val="baseline"/>
        <w:rPr>
          <w:rStyle w:val="104"/>
          <w:bCs/>
          <w:lang w:val="uk-UA"/>
        </w:rPr>
      </w:pPr>
      <w:r>
        <w:rPr>
          <w:rStyle w:val="104"/>
          <w:lang w:val="uk-UA"/>
        </w:rPr>
        <w:t xml:space="preserve"> авторська програма Л.Калуської «Бережемо здоров’я змалку», </w:t>
      </w:r>
    </w:p>
    <w:p w14:paraId="1410E3C7">
      <w:pPr>
        <w:pStyle w:val="14"/>
        <w:numPr>
          <w:ilvl w:val="0"/>
          <w:numId w:val="11"/>
        </w:numPr>
        <w:spacing w:after="0" w:line="360" w:lineRule="auto"/>
        <w:textAlignment w:val="baseline"/>
        <w:rPr>
          <w:rStyle w:val="104"/>
          <w:bCs/>
          <w:lang w:val="uk-UA"/>
        </w:rPr>
      </w:pPr>
      <w:r>
        <w:rPr>
          <w:rStyle w:val="104"/>
          <w:lang w:val="uk-UA"/>
        </w:rPr>
        <w:t xml:space="preserve">пальчикова гімнастика «Мудри», </w:t>
      </w:r>
    </w:p>
    <w:p w14:paraId="62274D67">
      <w:pPr>
        <w:pStyle w:val="14"/>
        <w:numPr>
          <w:ilvl w:val="0"/>
          <w:numId w:val="11"/>
        </w:numPr>
        <w:spacing w:after="0" w:line="360" w:lineRule="auto"/>
        <w:textAlignment w:val="baseline"/>
        <w:rPr>
          <w:rStyle w:val="104"/>
          <w:bCs/>
          <w:lang w:val="uk-UA"/>
        </w:rPr>
      </w:pPr>
      <w:r>
        <w:rPr>
          <w:rStyle w:val="104"/>
          <w:lang w:val="uk-UA"/>
        </w:rPr>
        <w:t>точковий масаж ,</w:t>
      </w:r>
    </w:p>
    <w:p w14:paraId="4ED770D4">
      <w:pPr>
        <w:pStyle w:val="14"/>
        <w:numPr>
          <w:ilvl w:val="0"/>
          <w:numId w:val="11"/>
        </w:numPr>
        <w:spacing w:after="0" w:line="360" w:lineRule="auto"/>
        <w:textAlignment w:val="baseline"/>
        <w:rPr>
          <w:bCs/>
          <w:lang w:val="uk-UA"/>
        </w:rPr>
      </w:pPr>
      <w:r>
        <w:rPr>
          <w:rStyle w:val="104"/>
          <w:lang w:val="uk-UA"/>
        </w:rPr>
        <w:t xml:space="preserve"> вправи для профілактики сколіозу та плоскостопості.</w:t>
      </w:r>
    </w:p>
    <w:p w14:paraId="078079D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Проведення фізкультурно - оздоровчих заходів представлено у фотозвітах, на власному веб-сайті  dnz19.com.ua,  у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соціальній мережі Фейсбук «ПЛАНЕТА ДИТИНСТВА. Дошкільний заклад №19», на платформі якої постійно розміщуються теоретичні та ілюстративні матеріали з питань фізкультурно-оздоровчої роботи та формування поняття «здоровий спосіб життя» для дітей, батьків та педагогів.</w:t>
      </w:r>
    </w:p>
    <w:p w14:paraId="776802A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У закладі наявний медичний кабінет з ізолятором.  </w:t>
      </w:r>
    </w:p>
    <w:p w14:paraId="07C18A5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Медичний кабінет закладу забезпечений необхідними лікарськими засобами та виробами медичного призначення для надання невідкладної допомоги,  жарознижуючі препарати, пакет препаратів та засобів для надання допомоги при травмах.                                                               В кожній віковій групі є   безконтактні термометри в кількості 6 штук .</w:t>
      </w:r>
    </w:p>
    <w:p w14:paraId="4528AF9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Ведення обліково - звітної та медичної документації з питань медичного обслуговування дітей здійснює старша медична сестра Світлана Заверюха  у порядку, який  визначено   нормативно – правовими  документами. </w:t>
      </w:r>
    </w:p>
    <w:p w14:paraId="23367F2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Весь перелік необхідної обліково - звітної документації відображено в новій  Номенклатурі справ закладу ( січень  2025 року).</w:t>
      </w:r>
    </w:p>
    <w:p w14:paraId="4CBE71C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</w:t>
      </w:r>
      <w:r>
        <w:rPr>
          <w:rFonts w:ascii="Times New Roman" w:hAnsi="Times New Roman"/>
          <w:iCs/>
          <w:color w:val="000000"/>
          <w:sz w:val="24"/>
          <w:szCs w:val="24"/>
        </w:rPr>
        <w:t>C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лід зазначити, що  упродовж 1 півріччя 202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>6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року заклад працював у повному обсязі.</w:t>
      </w:r>
    </w:p>
    <w:p w14:paraId="111F6A2E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</w:t>
      </w:r>
    </w:p>
    <w:p w14:paraId="77427FE5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У </w:t>
      </w:r>
      <w:r>
        <w:rPr>
          <w:rFonts w:ascii="Times New Roman" w:hAnsi="Times New Roman"/>
          <w:iCs/>
          <w:color w:val="000000"/>
          <w:sz w:val="24"/>
          <w:szCs w:val="24"/>
        </w:rPr>
        <w:t>II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кварталі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202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>6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року зафіксовано 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>9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випадків  захворювань, із них:</w:t>
      </w:r>
    </w:p>
    <w:p w14:paraId="15D66DEE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>6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випадків  гострих респіраторних захворювань;</w:t>
      </w:r>
    </w:p>
    <w:p w14:paraId="0D723AC4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>1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випад</w:t>
      </w:r>
      <w:r>
        <w:rPr>
          <w:rFonts w:ascii="Times New Roman" w:hAnsi="Times New Roman"/>
          <w:iCs/>
          <w:color w:val="000000"/>
          <w:sz w:val="24"/>
          <w:szCs w:val="24"/>
        </w:rPr>
        <w:t>jr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ЛОР захворювань;</w:t>
      </w:r>
    </w:p>
    <w:p w14:paraId="25E55F0B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- 1 випадок  пневмонії;</w:t>
      </w:r>
    </w:p>
    <w:p w14:paraId="0B1B6C00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- 1 випадок  інфекційних захворювань</w:t>
      </w:r>
    </w:p>
    <w:p w14:paraId="0EFF6116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  Найвищий показник захворюваності у  старшій  групі №1  " Капітошка" - 3 випадки: (1 – ГРВІ;  1 – ЛОР захворювання; 1 - пневмонія).</w:t>
      </w:r>
    </w:p>
    <w:p w14:paraId="41C4161F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Такий же показник і в старшій групі №2 «Ластівка» - 3 випадки  ( 3 - ГРВІ). </w:t>
      </w:r>
    </w:p>
    <w:p w14:paraId="60D9BF94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В І молодшій  групі  «Дзвіночок » - 2 випадки ( 2-  ГРВІ).</w:t>
      </w:r>
    </w:p>
    <w:p w14:paraId="27A21317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В середній  групі №2 «Дивогайчики» - 1 випадок ( 1 – інфекційні захворювання). </w:t>
      </w:r>
    </w:p>
    <w:p w14:paraId="2A95BBF4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Відсутні  захворювання у  І</w:t>
      </w:r>
      <w:r>
        <w:rPr>
          <w:rFonts w:ascii="Times New Roman" w:hAnsi="Times New Roman"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молодшій групі " Сонечко»  та в середній групі №1 « Зайченя».</w:t>
      </w:r>
    </w:p>
    <w:p w14:paraId="3DEB98E9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Рівень загальної захворюваності за </w:t>
      </w:r>
      <w:r>
        <w:rPr>
          <w:rFonts w:ascii="Times New Roman" w:hAnsi="Times New Roman"/>
          <w:iCs/>
          <w:color w:val="000000"/>
          <w:sz w:val="24"/>
          <w:szCs w:val="24"/>
        </w:rPr>
        <w:t>II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квартал 2026 року :</w:t>
      </w:r>
    </w:p>
    <w:p w14:paraId="7FF3B359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                              9 х1000 : 112  = 80</w:t>
      </w:r>
    </w:p>
    <w:p w14:paraId="5BE2ECD4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По інфекційним хворобах :</w:t>
      </w:r>
    </w:p>
    <w:p w14:paraId="0F0356C8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                              1х 100 : 112 = 0,9</w:t>
      </w:r>
    </w:p>
    <w:p w14:paraId="2B586F3D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Відсоток  пропусків через хворобу :</w:t>
      </w:r>
    </w:p>
    <w:p w14:paraId="2DB5558E">
      <w:pPr>
        <w:shd w:val="clear" w:color="auto" w:fill="FFFFFF"/>
        <w:spacing w:line="360" w:lineRule="auto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                               83:112 = 0,7                              </w:t>
      </w: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                                                                         </w:t>
      </w:r>
    </w:p>
    <w:p w14:paraId="08586002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На кінець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півріччя  2026 року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списковий склад вихованців складає: 112 вихованців.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                      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За  групами здоров я вихованці закладу характеризуються таким чином:</w:t>
      </w:r>
    </w:p>
    <w:p w14:paraId="21D80319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- основна група -     112     дітей;</w:t>
      </w:r>
    </w:p>
    <w:p w14:paraId="4C948AD9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- підготовча група -     0       дитина;</w:t>
      </w:r>
    </w:p>
    <w:p w14:paraId="118E7C15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- спеціальна група -    0    дітей</w:t>
      </w:r>
    </w:p>
    <w:p w14:paraId="7A38A51E">
      <w:pPr>
        <w:shd w:val="clear" w:color="auto" w:fill="FFFFFF"/>
        <w:spacing w:line="360" w:lineRule="auto"/>
        <w:rPr>
          <w:rFonts w:ascii="Times New Roman" w:hAnsi="Times New Roman"/>
          <w:b/>
          <w:bCs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ru-RU"/>
        </w:rPr>
        <w:t>На диспансерному обліку знаходяться 4 вихованців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. Серед них: хвороби шкіри( атопічний дерматит) -3 дітей; анемія </w:t>
      </w:r>
      <w:r>
        <w:rPr>
          <w:rFonts w:ascii="Times New Roman" w:hAnsi="Times New Roman"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-</w:t>
      </w:r>
      <w:r>
        <w:rPr>
          <w:rFonts w:ascii="Times New Roman" w:hAnsi="Times New Roman"/>
          <w:iCs/>
          <w:color w:val="000000"/>
          <w:sz w:val="24"/>
          <w:szCs w:val="24"/>
        </w:rPr>
        <w:t>II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ст. 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>- 1 дитина.</w:t>
      </w:r>
    </w:p>
    <w:p w14:paraId="05798A7D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ru-RU"/>
        </w:rPr>
        <w:t xml:space="preserve">Діти - інваліди : 3 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>(  І</w:t>
      </w:r>
      <w:r>
        <w:rPr>
          <w:rFonts w:ascii="Times New Roman" w:hAnsi="Times New Roman"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молодша група «Сонечко» - 1 ;  </w:t>
      </w:r>
      <w:r>
        <w:rPr>
          <w:rFonts w:ascii="Times New Roman" w:hAnsi="Times New Roman"/>
          <w:iCs/>
          <w:color w:val="000000"/>
          <w:sz w:val="24"/>
          <w:szCs w:val="24"/>
        </w:rPr>
        <w:t>c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ередня 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група№1 "Зайченя" – 1; середня група №2 « Дивограйчики « - 1). </w:t>
      </w:r>
    </w:p>
    <w:p w14:paraId="067F1409">
      <w:pPr>
        <w:shd w:val="clear" w:color="auto" w:fill="FFFFFF"/>
        <w:spacing w:line="360" w:lineRule="auto"/>
        <w:rPr>
          <w:rFonts w:ascii="Times New Roman" w:hAnsi="Times New Roman"/>
          <w:bCs/>
          <w:iCs/>
          <w:color w:val="000000"/>
          <w:sz w:val="24"/>
          <w:szCs w:val="24"/>
          <w:lang w:val="ru-RU"/>
        </w:rPr>
      </w:pPr>
    </w:p>
    <w:p w14:paraId="7D6B987A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Щоденне середнє відвідування дітьми ЗДО №19 складає: </w:t>
      </w:r>
      <w:r>
        <w:rPr>
          <w:rFonts w:hint="default" w:ascii="Times New Roman" w:hAnsi="Times New Roman"/>
          <w:color w:val="000000"/>
          <w:sz w:val="24"/>
          <w:szCs w:val="24"/>
          <w:lang w:val="uk-UA"/>
        </w:rPr>
        <w:t>82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вихованців </w:t>
      </w:r>
    </w:p>
    <w:p w14:paraId="30DEAC7D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Середньо-спискова кількість вихованців:110</w:t>
      </w:r>
    </w:p>
    <w:p w14:paraId="48D5CD55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% відвідування за рік: </w:t>
      </w:r>
      <w:r>
        <w:rPr>
          <w:rFonts w:hint="default" w:ascii="Times New Roman" w:hAnsi="Times New Roman"/>
          <w:color w:val="000000"/>
          <w:sz w:val="24"/>
          <w:szCs w:val="24"/>
          <w:lang w:val="uk-UA"/>
        </w:rPr>
        <w:t>7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 відсотків</w:t>
      </w:r>
    </w:p>
    <w:p w14:paraId="43113C94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Кількість д/днів, пропущених через хворобу:</w:t>
      </w:r>
    </w:p>
    <w:p w14:paraId="6A0EA703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-1квартал:</w:t>
      </w:r>
      <w:r>
        <w:rPr>
          <w:rFonts w:hint="default" w:ascii="Times New Roman" w:hAnsi="Times New Roman"/>
          <w:color w:val="000000"/>
          <w:sz w:val="24"/>
          <w:szCs w:val="24"/>
          <w:lang w:val="uk-UA"/>
        </w:rPr>
        <w:t xml:space="preserve"> 83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д\д;</w:t>
      </w:r>
    </w:p>
    <w:p w14:paraId="4949277E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-2квартал:</w:t>
      </w:r>
      <w:r>
        <w:rPr>
          <w:rFonts w:hint="default" w:ascii="Times New Roman" w:hAnsi="Times New Roman"/>
          <w:color w:val="000000"/>
          <w:sz w:val="24"/>
          <w:szCs w:val="24"/>
          <w:lang w:val="uk-UA"/>
        </w:rPr>
        <w:t>141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д/д;</w:t>
      </w:r>
    </w:p>
    <w:p w14:paraId="72CB382D">
      <w:pPr>
        <w:shd w:val="clear" w:color="auto" w:fill="FFFFFF"/>
        <w:spacing w:line="360" w:lineRule="auto"/>
        <w:rPr>
          <w:rFonts w:hint="default"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 1 півріччя 2026 року:</w:t>
      </w:r>
      <w:r>
        <w:rPr>
          <w:rFonts w:hint="default" w:ascii="Times New Roman" w:hAnsi="Times New Roman"/>
          <w:color w:val="000000"/>
          <w:sz w:val="24"/>
          <w:szCs w:val="24"/>
          <w:lang w:val="uk-UA"/>
        </w:rPr>
        <w:t>224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д/днів</w:t>
      </w:r>
      <w:r>
        <w:rPr>
          <w:rFonts w:hint="default" w:ascii="Times New Roman" w:hAnsi="Times New Roman"/>
          <w:color w:val="000000"/>
          <w:sz w:val="24"/>
          <w:szCs w:val="24"/>
          <w:lang w:val="uk-UA"/>
        </w:rPr>
        <w:t>.</w:t>
      </w:r>
    </w:p>
    <w:p w14:paraId="019649EA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За 1 півріччя 2026 року  зафіксовано   24 випадоки  захворювань </w:t>
      </w:r>
    </w:p>
    <w:p w14:paraId="009D2E18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півріччі  2026  року  найчастіше діти хворіли:</w:t>
      </w:r>
    </w:p>
    <w:p w14:paraId="05BB74E7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 16 випадків  - ГРВІ;</w:t>
      </w:r>
    </w:p>
    <w:p w14:paraId="76915355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 4  випадки  -  інфекційні захворювання;;</w:t>
      </w:r>
    </w:p>
    <w:p w14:paraId="649E5032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- 3 випадки -  ЛОР захворювання;</w:t>
      </w:r>
    </w:p>
    <w:p w14:paraId="74A1269A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-  1  випадок  – пневмонія.</w:t>
      </w:r>
    </w:p>
    <w:p w14:paraId="5EED5EFA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     Найвищий показник захворюваності за І півріччя 2026 року в старшій групі №1 «Капітошка» - 12 випадків ( 7 – ГРВІ; 3 – ЛОР захворювання; 1 – пневмонія; 1 – інфекційні захворювання). Достатньо високий показник в  старшій групі №2 « Ластівка» - 5 випадків ( 4- ГРВІ; 1 – інфекційні захворювання ).</w:t>
      </w:r>
    </w:p>
    <w:p w14:paraId="11A76034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В </w:t>
      </w:r>
      <w:r>
        <w:rPr>
          <w:rFonts w:ascii="Times New Roman" w:hAnsi="Times New Roman"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молодшій групі «Дзвіночок» - 4 випадки( 4 – ГРВІ).</w:t>
      </w:r>
    </w:p>
    <w:p w14:paraId="5A62AAD2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В середній групі №1  «Зайченя» - 1 випадок ( 1 – інфекційні захворювання ). Такий же показник і в середній групі №2 « Дивограйчики» - 1 випадок (1 –  інфекційні захворювання ), а також в </w:t>
      </w:r>
      <w:r>
        <w:rPr>
          <w:rFonts w:ascii="Times New Roman" w:hAnsi="Times New Roman"/>
          <w:iCs/>
          <w:color w:val="000000"/>
          <w:sz w:val="24"/>
          <w:szCs w:val="24"/>
        </w:rPr>
        <w:t>II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молодшій групі «Сонечко» - 1 випадок (1- ГРВІ).</w:t>
      </w:r>
    </w:p>
    <w:p w14:paraId="7F6B5D2E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Рівень загальної захворюваності за </w:t>
      </w:r>
      <w:r>
        <w:rPr>
          <w:rFonts w:ascii="Times New Roman" w:hAnsi="Times New Roman"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півріччя 2026 року складає :</w:t>
      </w:r>
    </w:p>
    <w:p w14:paraId="5D7A2F82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                                        24х1000: 112 = 214</w:t>
      </w:r>
    </w:p>
    <w:p w14:paraId="2FDF08F6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По інфекційним хворобах :</w:t>
      </w:r>
    </w:p>
    <w:p w14:paraId="291CAFFF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                                         4х100: 112 = 3,6</w:t>
      </w:r>
    </w:p>
    <w:p w14:paraId="37DB3FD1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Відсоток пропусків через хворобу :</w:t>
      </w:r>
    </w:p>
    <w:p w14:paraId="79A01557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                                          24:112 = 2,0</w:t>
      </w:r>
    </w:p>
    <w:p w14:paraId="498A8D3A">
      <w:pPr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       Питання захворюваності вихованців знаходиться на постійному контролі адміністрації закладу. Було видано наступні накази :</w:t>
      </w:r>
    </w:p>
    <w:p w14:paraId="40E0BA93">
      <w:pPr>
        <w:pStyle w:val="41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Аналіз захворюваності вихованців ЗДО №19 за </w:t>
      </w:r>
      <w:r>
        <w:rPr>
          <w:rFonts w:ascii="Times New Roman" w:hAnsi="Times New Roman"/>
          <w:iCs/>
          <w:color w:val="000000"/>
          <w:sz w:val="24"/>
          <w:szCs w:val="24"/>
        </w:rPr>
        <w:t>IY</w:t>
      </w:r>
      <w:r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квартал 2025 року та за </w:t>
      </w:r>
    </w:p>
    <w:p w14:paraId="0FA69370">
      <w:pPr>
        <w:shd w:val="clear" w:color="auto" w:fill="FFFFFF"/>
        <w:spacing w:line="360" w:lineRule="auto"/>
        <w:ind w:left="360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 календарний рік ( наказ від 08.01.2026 № 3-о/д ).</w:t>
      </w:r>
    </w:p>
    <w:p w14:paraId="3CF70A79">
      <w:pPr>
        <w:pStyle w:val="41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Про організацію роботи з БЖД  та запобігання дитячому травматизму у весняно – літній період 2025 – 2026 навчального року( наказ від 01.04.2026 № 11-о/д).</w:t>
      </w:r>
    </w:p>
    <w:p w14:paraId="6380E959">
      <w:pPr>
        <w:pStyle w:val="41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Про заборону купання та заходи щодо попередження  загибелі людей на водних об’єктах ( наказ від 02.04.2026 № 12-о/д).</w:t>
      </w:r>
    </w:p>
    <w:p w14:paraId="20F712FF">
      <w:pPr>
        <w:pStyle w:val="41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Про стан захворюваності вихованців ЗДО №19 за </w:t>
      </w:r>
      <w:r>
        <w:rPr>
          <w:rFonts w:ascii="Times New Roman" w:hAnsi="Times New Roman"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квартал 2026 року</w:t>
      </w:r>
    </w:p>
    <w:p w14:paraId="3E6F3F82">
      <w:pPr>
        <w:pStyle w:val="41"/>
        <w:shd w:val="clear" w:color="auto" w:fill="FFFFFF"/>
        <w:spacing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( наказ від 06.04.2026 № 13-о/д).</w:t>
      </w:r>
    </w:p>
    <w:p w14:paraId="68B4CB76">
      <w:pPr>
        <w:pStyle w:val="41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Cs/>
          <w:color w:val="000000"/>
          <w:sz w:val="24"/>
          <w:szCs w:val="24"/>
          <w:lang w:val="uk-UA"/>
        </w:rPr>
        <w:t>Про проведення декади «Безпека життєдіяльності  та формування поняття « життєвої компетентності» учасників освітнього процесу ЗДО №19 в умовах воєнного стану( наказ від 22.04.2026 № 15- о/д).</w:t>
      </w:r>
    </w:p>
    <w:p w14:paraId="18F0FBFD">
      <w:pPr>
        <w:pStyle w:val="41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організацію роботи в ЗДО №19 у літній оздоровчий період 2026 року ( наказ від 18.05.2026 №17- о/д) та інші.</w:t>
      </w:r>
    </w:p>
    <w:p w14:paraId="7DEA590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З метою проведення моніторингу стану захворюваності вихованців за другий квартал та 1 півріччя  2025/2026 н.  р.  були використані наступні джерела інформації :</w:t>
      </w:r>
    </w:p>
    <w:p w14:paraId="4C0E06D3">
      <w:pPr>
        <w:spacing w:after="12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щомісячні звіти ;</w:t>
      </w:r>
    </w:p>
    <w:p w14:paraId="7C014FCC">
      <w:pPr>
        <w:spacing w:after="12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медичні довідки дітей ;</w:t>
      </w:r>
    </w:p>
    <w:p w14:paraId="1F1F89FC">
      <w:pPr>
        <w:spacing w:after="12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зведені дані журналу реєстрації інфекційних захворювань ;</w:t>
      </w:r>
    </w:p>
    <w:p w14:paraId="66024943">
      <w:pPr>
        <w:spacing w:after="12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зведені дані журналів відвідування дітьми дошкільного закладу.</w:t>
      </w:r>
    </w:p>
    <w:p w14:paraId="7492AD02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Адміністрацією ЗДО №19 видано накази:</w:t>
      </w:r>
    </w:p>
    <w:p w14:paraId="33185BD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bCs/>
          <w:sz w:val="24"/>
          <w:szCs w:val="24"/>
          <w:lang w:val="uk-UA"/>
        </w:rPr>
        <w:t>01.09.2025р. № 32/1 -о/д « Про посилення заходів безпеки в ЗДО №19 у 2025-2026 н.р.».</w:t>
      </w:r>
    </w:p>
    <w:p w14:paraId="6E3DFDB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- 01.09.2025р. № 32/2 -а/г « Про єдиний санітарний день в ЗДО №19 у 2025-2026 навчальному році»</w:t>
      </w:r>
    </w:p>
    <w:p w14:paraId="6080C0D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- 01.09.2025р. № 36- о/д « Про проведення медико – педагогічного контролю за фізичним вихованням дітей у 2025- 2026 н. р.»</w:t>
      </w:r>
    </w:p>
    <w:p w14:paraId="2418BFE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-03.10 2025р. № 39- о/д « Про стан захворюваності вихованців ЗДО №19 за </w:t>
      </w:r>
      <w:r>
        <w:rPr>
          <w:rFonts w:ascii="Times New Roman" w:hAnsi="Times New Roman"/>
          <w:bCs/>
          <w:sz w:val="24"/>
          <w:szCs w:val="24"/>
        </w:rPr>
        <w:t>III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квартал 2025 року».</w:t>
      </w:r>
    </w:p>
    <w:p w14:paraId="0254680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- 25.10 2025р. № 42- о/д « Про організацію протиепідемічних та медико- педагогічних заходів щодо захворюваності дітей «</w:t>
      </w:r>
    </w:p>
    <w:p w14:paraId="604FE9C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- 26.11.2025р. № 43- о/д « Про запобігання нещасних випадків на водних об’єктах».</w:t>
      </w:r>
    </w:p>
    <w:p w14:paraId="3517506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- 08.01.2026р. № 3-о/д « «Аналіз захворюваності вихованців ЗДО №19 за підсумками </w:t>
      </w:r>
      <w:r>
        <w:rPr>
          <w:rFonts w:ascii="Times New Roman" w:hAnsi="Times New Roman"/>
          <w:bCs/>
          <w:sz w:val="24"/>
          <w:szCs w:val="24"/>
        </w:rPr>
        <w:t>IV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кварталу 2025року та за  весь календарний рік».</w:t>
      </w:r>
    </w:p>
    <w:p w14:paraId="16AED04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- 02.04.2026р. № 12-о/д « Про заборону купання та заходи щодо попередження загибелі людей на водних об’єктах міста».</w:t>
      </w:r>
    </w:p>
    <w:p w14:paraId="3EA0D38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- 06.04.2026р. №13-о/д « Про стан захворюваності вихованців ЗДО №19 за 1 квартал 2026 року».</w:t>
      </w:r>
    </w:p>
    <w:p w14:paraId="7A459C1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- 04.07.2026р. № 20-о/д « Про стан захворюваності вихованців ЗДО №19 за </w:t>
      </w:r>
      <w:r>
        <w:rPr>
          <w:rFonts w:ascii="Times New Roman" w:hAnsi="Times New Roman"/>
          <w:bCs/>
          <w:sz w:val="24"/>
          <w:szCs w:val="24"/>
        </w:rPr>
        <w:t>II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квартал та за 1 півріччя 2026 року».</w:t>
      </w:r>
    </w:p>
    <w:p w14:paraId="3877A95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Упродовж  2025- 2026  навчального року в ЗДО №19 проводилися моніторингові дослідження: </w:t>
      </w:r>
    </w:p>
    <w:p w14:paraId="1615BF1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-Лабороторно – інструментальні заміри освітленості та мікроклімату</w:t>
      </w:r>
    </w:p>
    <w:p w14:paraId="09B29EF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( Ужгордська філія ДУ «ЗОЛЦ» МОЗ, дог. №242 від 23.12.2024р. Сума : </w:t>
      </w:r>
      <w:r>
        <w:rPr>
          <w:rFonts w:ascii="Times New Roman" w:hAnsi="Times New Roman"/>
          <w:b/>
          <w:sz w:val="24"/>
          <w:szCs w:val="24"/>
          <w:lang w:val="uk-UA"/>
        </w:rPr>
        <w:t>3221,45 грн</w:t>
      </w:r>
      <w:r>
        <w:rPr>
          <w:rFonts w:ascii="Times New Roman" w:hAnsi="Times New Roman"/>
          <w:bCs/>
          <w:sz w:val="24"/>
          <w:szCs w:val="24"/>
          <w:lang w:val="uk-UA"/>
        </w:rPr>
        <w:t>.);</w:t>
      </w:r>
    </w:p>
    <w:p w14:paraId="75BA25C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-Дослідження грунту на наявність збудників</w:t>
      </w:r>
    </w:p>
    <w:p w14:paraId="57AEDB0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( Ужгордська філія ДУ «ЗОЛЦ» МОЗ, дог. №54 від 18.02.2025р. Сума : </w:t>
      </w:r>
      <w:r>
        <w:rPr>
          <w:rFonts w:ascii="Times New Roman" w:hAnsi="Times New Roman"/>
          <w:b/>
          <w:sz w:val="24"/>
          <w:szCs w:val="24"/>
          <w:lang w:val="uk-UA"/>
        </w:rPr>
        <w:t>3537,79 грн</w:t>
      </w:r>
      <w:r>
        <w:rPr>
          <w:rFonts w:ascii="Times New Roman" w:hAnsi="Times New Roman"/>
          <w:bCs/>
          <w:sz w:val="24"/>
          <w:szCs w:val="24"/>
          <w:lang w:val="uk-UA"/>
        </w:rPr>
        <w:t>.).</w:t>
      </w:r>
    </w:p>
    <w:p w14:paraId="2DB0BE56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iCs/>
          <w:sz w:val="24"/>
          <w:szCs w:val="24"/>
          <w:lang w:val="uk-UA"/>
        </w:rPr>
        <w:t xml:space="preserve">Акти наявні. Порушень не виявлено. </w:t>
      </w:r>
    </w:p>
    <w:p w14:paraId="7151D3C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Температурний режим та рівень освітленості приміщень закладу відповідають вимогам  Санітарного Регламенту для дошкільних навчальних закладів 2016р., №234.</w:t>
      </w:r>
    </w:p>
    <w:p w14:paraId="7F392240">
      <w:pPr>
        <w:spacing w:line="360" w:lineRule="auto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Вихователями груп проводиться роз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яснювальна робота з батьками  щодо профілактики різних захворювань, в тому числі, профілактики дитячого травматизму, безпеки життєдіяльності, виховання культурно -  гігієнічних навичок дітей , проведення загартування  в домашніх умовах тощо.</w:t>
      </w:r>
    </w:p>
    <w:p w14:paraId="10009629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ru-RU"/>
        </w:rPr>
        <w:t>До 01.06.2026 року  в закладі   проведено роботу  по  підготовці   до літнього  оздоровчого періоду 2025 року.</w:t>
      </w:r>
    </w:p>
    <w:p w14:paraId="6ABD02EC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Комісією  перевірено:</w:t>
      </w:r>
    </w:p>
    <w:p w14:paraId="3652F702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 стан ігрового та спортивного обладнання, їх безпечність; </w:t>
      </w:r>
    </w:p>
    <w:p w14:paraId="5B9AA17F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стан квітників, городів; використання та  зберігання інвентаря; стан насаджень ( своєчасне видалення небезпечних дерев, гілок); </w:t>
      </w:r>
    </w:p>
    <w:p w14:paraId="6F446A48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дотримання санітарних правил під час збирання та винесення сміття;                           - виконання правил безпеки двірником під час прибирання території тощо.</w:t>
      </w:r>
    </w:p>
    <w:p w14:paraId="352261E8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Здійснено демонтаж старого обладнання, яке непридатне для використання.   </w:t>
      </w:r>
    </w:p>
    <w:p w14:paraId="18477365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Відремонтовано:  лавиць - 4шт., столів -2шт., пісочниць -2шт.              </w:t>
      </w:r>
    </w:p>
    <w:p w14:paraId="2D61EDB7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Очищено від сміття та непотребу територію закладу.  Вивезено сміття (контейнер - 15 м3 – лютий 2025р.).</w:t>
      </w:r>
    </w:p>
    <w:p w14:paraId="586D6663">
      <w:pPr>
        <w:tabs>
          <w:tab w:val="left" w:pos="960"/>
        </w:tabs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Станом на 01 січня 2025 року знесено – 14 дерев ( тополі до 50 метрів, які знаходилися на спортивному та прогулянкових ігрових майданчиках  та складали загрозу життю , здоров'ю дітей , дорослих.),1- верби; обрізано сухі гілки дерев та кущів.                                                 У травні 2025 року проведено профілактичні  роботи з очистки каналізаційних  колодязів, які знаходяться на території закладу освіти.</w:t>
      </w:r>
    </w:p>
    <w:p w14:paraId="3B28F28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ru-RU"/>
        </w:rPr>
        <w:t>З метою усунення недоліків та покращення якості  організації роботи щодо збереження та зміцнення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ru-RU"/>
        </w:rPr>
        <w:t xml:space="preserve">я дітей перед колективом закладу  поставлено </w:t>
      </w:r>
      <w:r>
        <w:rPr>
          <w:rFonts w:ascii="Times New Roman" w:hAnsi="Times New Roman"/>
          <w:b/>
          <w:sz w:val="24"/>
          <w:szCs w:val="24"/>
          <w:lang w:val="ru-RU"/>
        </w:rPr>
        <w:t>наступні завдання</w:t>
      </w:r>
      <w:r>
        <w:rPr>
          <w:rFonts w:ascii="Times New Roman" w:hAnsi="Times New Roman"/>
          <w:sz w:val="24"/>
          <w:szCs w:val="24"/>
          <w:lang w:val="ru-RU"/>
        </w:rPr>
        <w:t>, а саме:</w:t>
      </w:r>
    </w:p>
    <w:p w14:paraId="188878C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1.Адміністративно - господарській групі :</w:t>
      </w:r>
    </w:p>
    <w:p w14:paraId="11FC0FB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1.1.Постійно проводити профілактику простудних захворювань у період збільшення випадків ГРВІ, грипу.</w:t>
      </w:r>
    </w:p>
    <w:p w14:paraId="4DE968E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1.2.Протягом року тримати на постійному контролі виконання заходів, пов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язаних з профілактикою  кишкових захворювань у 2025 році .</w:t>
      </w:r>
    </w:p>
    <w:p w14:paraId="19E26F3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1.3. Суворо контролювати дотримання працівниками санітарно-гігієнічних вимог, графіка генеральних прибирань, провітрювань, санітарних вимог щодо миття посуду, використання миючих та дез. засобів.</w:t>
      </w:r>
    </w:p>
    <w:p w14:paraId="28F58BF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1.4.Продовжувати здійснення моніторингових досліджень з питань стану захворюваності в закладі.                                                                                              </w:t>
      </w:r>
    </w:p>
    <w:p w14:paraId="5B3F5FD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1.5. Посилити санітарно - просвітницьку роботу з профілактики різних видів захворювань, особливо щодо простудних та гострих кишкових захворювань, з педагогами, батьками , дітьми.</w:t>
      </w:r>
    </w:p>
    <w:p w14:paraId="7B38DA6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1.6. Здійснювати контроль за розпорядком дня,  </w:t>
      </w:r>
      <w:r>
        <w:rPr>
          <w:rFonts w:ascii="Times New Roman" w:hAnsi="Times New Roman"/>
          <w:sz w:val="24"/>
          <w:szCs w:val="24"/>
          <w:lang w:val="ru-RU"/>
        </w:rPr>
        <w:t xml:space="preserve">питним  ,  руховим  режимом вихованців, </w:t>
      </w:r>
      <w:r>
        <w:rPr>
          <w:rFonts w:ascii="Times New Roman" w:hAnsi="Times New Roman"/>
          <w:sz w:val="24"/>
          <w:szCs w:val="24"/>
          <w:lang w:val="uk-UA"/>
        </w:rPr>
        <w:t xml:space="preserve">оздоровчими заходами, включаючи загартування, а також здійснювати контроль спалахів гострих кишкових інфекцій, харчових та інших отруєнь тощо.                                                                                                    </w:t>
      </w:r>
    </w:p>
    <w:p w14:paraId="150444C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2. Педагогічним працівникам:</w:t>
      </w:r>
    </w:p>
    <w:p w14:paraId="7152403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2.1. Постійно працювати з батьками щодо профілактики захворювань, проведенням  загартувань.</w:t>
      </w:r>
    </w:p>
    <w:p w14:paraId="5A2C465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2.2. Дотримувати  вимог щодо одягу дітей відповідно до погодних умов.</w:t>
      </w:r>
    </w:p>
    <w:p w14:paraId="50A7C78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2.3. Урізноманітнювати заходи щодо загартування дітей, фізичного виховання, проведення ранкової гімнастики.</w:t>
      </w:r>
    </w:p>
    <w:p w14:paraId="601FC46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2.4. Проводити аналіз фізичного розвитку дітей.</w:t>
      </w:r>
    </w:p>
    <w:p w14:paraId="043246E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Адміністрацією ЗДО №19 було укладено  договір на 2025 рік  з Ужгородською міськрайоною філією ДУ «Закарпатський обласний лабораторний центр» про проведення робіт по дератизації, по дезінсекції, на обстеження піску щодо зараження гельмінтами (на майданчиках), заміри температурного режиму в усіх приміщеннях закладу в опалювальний сезон та заміри рівня освітлення  групових приміщень закладу.</w:t>
      </w:r>
    </w:p>
    <w:p w14:paraId="49694C8C">
      <w:pPr>
        <w:spacing w:line="36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 ФІЗКУЛЬТУРНО-ОЗДОРОВЧА РОБОТА</w:t>
      </w:r>
    </w:p>
    <w:p w14:paraId="68BACF1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bCs/>
          <w:sz w:val="24"/>
          <w:szCs w:val="24"/>
          <w:lang w:val="uk-UA"/>
        </w:rPr>
        <w:t>Фізкультурно-оздоровча робота в закладі проводиться у відповідності до вимог і рекомендацій  Міністерства освіти і науки України, Міністерства охорони здоров</w:t>
      </w:r>
      <w:r>
        <w:rPr>
          <w:rFonts w:ascii="Times New Roman" w:hAnsi="Times New Roman"/>
          <w:bCs/>
          <w:sz w:val="24"/>
          <w:szCs w:val="24"/>
          <w:lang w:val="hu-HU"/>
        </w:rPr>
        <w:t>’</w:t>
      </w:r>
      <w:r>
        <w:rPr>
          <w:rFonts w:ascii="Times New Roman" w:hAnsi="Times New Roman"/>
          <w:bCs/>
          <w:sz w:val="24"/>
          <w:szCs w:val="24"/>
          <w:lang w:val="uk-UA"/>
        </w:rPr>
        <w:t>я України та листів управління освіти Ужгородської міської ради.</w:t>
      </w:r>
    </w:p>
    <w:p w14:paraId="7755055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Питання  реалізації  завдань з розділу «Фізкультурно-оздоровча робота» Програми розвитку дошкільників «Українське дошкілля»  завжди на контролі  адміністрації  та медичного персоналу закладу.</w:t>
      </w:r>
    </w:p>
    <w:p w14:paraId="6D70238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Під час здійснення освітнього процесу адміністрацією закладу використовувались наступні види контролю:</w:t>
      </w:r>
    </w:p>
    <w:p w14:paraId="321798E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спостереження за дітьми та бесіди з вихователями щодо змісту і методів роботи, результативності освітнього процесу тощо;</w:t>
      </w:r>
    </w:p>
    <w:p w14:paraId="24C9CEC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аналіз планування освітньої  роботи з дітьми ,з метою визначення змісту і форм роботи з дітьми щодо реалізації  освітніх  завдань з основних розділів програми та її змістовних ліній.</w:t>
      </w:r>
    </w:p>
    <w:p w14:paraId="4046847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Це дало змогу дійти до висновку, що вся робота з даного розділу  проводиться відповідно вимог програми із врахуванням вікових та індивідуальних особливостей дітей, із забезпеченням умов щодо збереження та зміцнення психофізичного  та психоемоційного здоров’я дітей.</w:t>
      </w:r>
    </w:p>
    <w:p w14:paraId="65D113A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Впродовж  року в закладі  проводились різні форми роботи з педагогами з  питання організації фізкультурно-оздоровчої роботи: консультації; семінари; анкетування; тестування.</w:t>
      </w:r>
    </w:p>
    <w:p w14:paraId="302206A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З метою підвищення рівня професійної майстерності, профілактики емоційного вигорання  в умовах воєнного стану та підвищення рівня професійної компетентності  для педагогів закладу   було проведено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наступні заходи:</w:t>
      </w:r>
    </w:p>
    <w:p w14:paraId="6CD56B7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Психолого - педагогічний тренінг “Форми і методи зміцнення і збереження здоров»я в умовах воєнного стану. Арттерапія як засіб профілактики та подолання емоційного вигорання педагогів ”.                                                              Практичний психолог Т. Гірей.  03.03. 2025 р. </w:t>
      </w:r>
    </w:p>
    <w:p w14:paraId="7798747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Психолого-педагогічний тренінг з елементами арттерапії  «Шлях до себе або Допоможи собі сам».                                                                   Практичний психолог Т. Гірей. 29.05.2025 р.</w:t>
      </w:r>
    </w:p>
    <w:p w14:paraId="4FCB9DE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Під час організації фізкультурно-оздоровчої роботи  педагоги закладу використовують  досвіди роботи  /освітні проекти, матеріали творчих лабораторій та педагогічні досвіди/ своїх колег:</w:t>
      </w:r>
    </w:p>
    <w:p w14:paraId="5503573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І. Педагогічні досвіди  вихователя Г. Бодак :                                                                                                    1. 1. “Ми – здорові малюки!» - Механізм впровадження індивідуального та диференційованого підходу в системі роботи по зміцненню та збереженню психофізичного здоров’я дошкільників”.                                                                                                                                            І.2. «Мандрівка в країну Сенсорію. Сенсорно-пізнавальний та психофізичний розвиток дітей раннього і дошкільного віку».</w:t>
      </w:r>
    </w:p>
    <w:p w14:paraId="5344F85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ІІ. Педагогічні досвіди  роботи вихователя  К. Єдрзеяк:                                                                           ІІ.1.  “Розвиток соціально-емоційної сфери дошкільників як запорука зміцнення і збереження їх психоемоційного здоров’я”.                                                                                                                    ІІ. 2. «Валеологія для дошкільнят: зміст і напрямки роботи».</w:t>
      </w:r>
    </w:p>
    <w:p w14:paraId="2D7046C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ІІІ. Проект освітньої діяльності вихователя Е. Бойчук «Валеологічні стежини здоров»я.  Валеологічна освіта дошкільників».</w:t>
      </w:r>
    </w:p>
    <w:p w14:paraId="49FF814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Згідно річного плану роботи в ЗДО №19 проводилися  різноманітні фізкультурно-оздоровчі заходи.</w:t>
      </w:r>
    </w:p>
    <w:p w14:paraId="7B3BEF2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За 2025/2026  н.р. в закладі проведено наступні тематичні заходи спортивного характеру:</w:t>
      </w:r>
    </w:p>
    <w:p w14:paraId="26EAD3B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</w:t>
      </w:r>
      <w:r>
        <w:rPr>
          <w:rFonts w:ascii="Times New Roman" w:hAnsi="Times New Roman"/>
          <w:bCs/>
          <w:sz w:val="24"/>
          <w:szCs w:val="24"/>
          <w:lang w:val="ru-RU"/>
        </w:rPr>
        <w:t>1 вересня  - день Знань в нашому садочку</w:t>
      </w:r>
      <w:r>
        <w:rPr>
          <w:rFonts w:ascii="Times New Roman" w:hAnsi="Times New Roman"/>
          <w:bCs/>
          <w:sz w:val="24"/>
          <w:szCs w:val="24"/>
          <w:lang w:val="uk-UA"/>
        </w:rPr>
        <w:t>».                                                                              Музично-спортивне свято.                                                                                  1 вересня 2025 р.</w:t>
      </w:r>
    </w:p>
    <w:p w14:paraId="7C41876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Завзяті козаки від малого до великого люблять Україну </w:t>
      </w:r>
      <w:r>
        <w:rPr>
          <w:rFonts w:ascii="Times New Roman" w:hAnsi="Times New Roman"/>
          <w:bCs/>
          <w:sz w:val="24"/>
          <w:szCs w:val="24"/>
          <w:lang w:val="uk-UA"/>
        </w:rPr>
        <w:t>». Спортивне свято до Дня захисника України.                                                                                                2 жовтня 2025 р.</w:t>
      </w:r>
    </w:p>
    <w:p w14:paraId="22577E5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Ігри з українською </w:t>
      </w:r>
      <w:r>
        <w:rPr>
          <w:rFonts w:ascii="Times New Roman" w:hAnsi="Times New Roman"/>
          <w:bCs/>
          <w:sz w:val="24"/>
          <w:szCs w:val="24"/>
          <w:lang w:val="uk-UA"/>
        </w:rPr>
        <w:t>х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устиною до </w:t>
      </w:r>
      <w:r>
        <w:rPr>
          <w:rFonts w:ascii="Times New Roman" w:hAnsi="Times New Roman"/>
          <w:bCs/>
          <w:sz w:val="24"/>
          <w:szCs w:val="24"/>
          <w:lang w:val="uk-UA"/>
        </w:rPr>
        <w:t>М</w:t>
      </w:r>
      <w:r>
        <w:rPr>
          <w:rFonts w:ascii="Times New Roman" w:hAnsi="Times New Roman"/>
          <w:bCs/>
          <w:sz w:val="24"/>
          <w:szCs w:val="24"/>
          <w:lang w:val="ru-RU"/>
        </w:rPr>
        <w:t>іжнародного дня української хустки</w:t>
      </w:r>
      <w:r>
        <w:rPr>
          <w:rFonts w:ascii="Times New Roman" w:hAnsi="Times New Roman"/>
          <w:bCs/>
          <w:sz w:val="24"/>
          <w:szCs w:val="24"/>
          <w:lang w:val="uk-UA"/>
        </w:rPr>
        <w:t>».                   Фізкультурна тематична розвага.                                                                         7 грудня 2025 р.</w:t>
      </w:r>
    </w:p>
    <w:p w14:paraId="04B8F79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«Зимові розваги». День здоров»я.                                                                      30 грудня 2025 р.</w:t>
      </w:r>
    </w:p>
    <w:p w14:paraId="4433BA4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«Бо прийдуть до тебе три свята у гості..», « Від Різдва до Водохреща», «Свято Водохреща -  умивається земля».                                                                                                                             Цикл музично – фізкультурних  розваг.                                                      З 19 – 25 січня 2026 р</w:t>
      </w:r>
    </w:p>
    <w:p w14:paraId="7B08C4B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 «Свято Стрітення чекаємо, весну красну зустрічаємо», музично-фізкультурна розвага.                                         </w:t>
      </w:r>
    </w:p>
    <w:p w14:paraId="279D556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2 лютого 2026 р.</w:t>
      </w:r>
    </w:p>
    <w:p w14:paraId="219E592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«Віночок українських ігор, вправ і завдань» - методичний семінар для       інструкторів з фізичної культури міста.                                                                                       12 лютого 2026 р</w:t>
      </w:r>
    </w:p>
    <w:p w14:paraId="7B73A66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«Свято української хустинки»                                                                             20 травня 2026 р.</w:t>
      </w:r>
    </w:p>
    <w:p w14:paraId="5AC0374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«Літо ясне – красне в гості до нас завітало»                                                       31 травня 2026 р.</w:t>
      </w:r>
    </w:p>
    <w:p w14:paraId="52029DE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Інформація про освітні тематичні  заході постійно    висвітлюється  на сторінці ФБ  «Планета дитинства. Дошкільний заклад №19».</w:t>
      </w:r>
    </w:p>
    <w:p w14:paraId="50873C64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В кожній віковій групи проводяться  три заняття з фізкультури на тиждень:                                      2 - в музично/фізкультурному  залі, 1 - на прогулянці – взимку;  максимально всі заняття в теплу погоду і влітку постійно  -  на спортивному майданчику.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14:paraId="4D406D74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002ED1E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. 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  РОБОТИ ПСИХОЛОГІЧНОЇ СЛУЖБИ 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ЗДО№19 ЗА 2025/2026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н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.р. </w:t>
      </w:r>
    </w:p>
    <w:p w14:paraId="2162A3A6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Починаючи з 2005 року, в  закладі працює психологічна служба (пр. психолог Тетяна  Гірей, 0.5 ст.), яка здійснює різноманітні форми і методи  роботи, а саме: </w:t>
      </w:r>
    </w:p>
    <w:p w14:paraId="383B0939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організаційно-методична робота;</w:t>
      </w:r>
    </w:p>
    <w:p w14:paraId="33706D7E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профілактична  робота;</w:t>
      </w:r>
    </w:p>
    <w:p w14:paraId="04699804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психодіагностична  робота;</w:t>
      </w:r>
    </w:p>
    <w:p w14:paraId="7FFD1248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корекційно - відновлювальна робота; </w:t>
      </w:r>
    </w:p>
    <w:p w14:paraId="2C6CB876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розвивальна робота;</w:t>
      </w:r>
    </w:p>
    <w:p w14:paraId="7528C66E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консультаційна робота;</w:t>
      </w:r>
    </w:p>
    <w:p w14:paraId="5A142B2D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психологічна просвіта.</w:t>
      </w:r>
    </w:p>
    <w:p w14:paraId="5765B1A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Зміст роботи за   2025/2026 н.р.</w:t>
      </w:r>
    </w:p>
    <w:p w14:paraId="44CFD90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 Проведено діагностику емоційного стану і страхів дітей 6 –го року життя (старші групи №№ 1-2 «Капітошка», «Ластівка»).                                                                                                     Жовтень – листопад 2025 року.</w:t>
      </w:r>
    </w:p>
    <w:p w14:paraId="305FD56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2. Проведено діагностику психологічної готовності дітей старших  груп «Капітошка» і «Ластівка» до навчання в школі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.                                        </w:t>
      </w:r>
      <w:r>
        <w:rPr>
          <w:rFonts w:ascii="Times New Roman" w:hAnsi="Times New Roman"/>
          <w:bCs/>
          <w:sz w:val="24"/>
          <w:szCs w:val="24"/>
          <w:lang w:val="uk-UA"/>
        </w:rPr>
        <w:t>Березень – травень 2026 року.</w:t>
      </w:r>
    </w:p>
    <w:p w14:paraId="113FE56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3. Складено аналітичні звіти про роботу психологічної служби в І та ІІ півріччі за 2025/2026 н. р. в системі «Я –  ПСИХОЛОГ».  / за новими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вимогами Центру практичної психології МОН України, онлайн/.                                                                       Грудень 2025 р., травень 2026 р. </w:t>
      </w:r>
    </w:p>
    <w:p w14:paraId="47085AB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4. Згідно плану роботи протягом року проведено профілактичну роботу з дітьми ВПО, дітьми «групи ризику», дітьми дітей – учасників АТО/УБД, дітьми, які мають статус «постраждалі від бойових дій», з дітьми, які мають статус  СЖО тощо.</w:t>
      </w:r>
    </w:p>
    <w:p w14:paraId="2D9D58D8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5. Згідно плану роботи проведено корекційно – розвивальну роботу з дітьми з  ЗМР.                    </w:t>
      </w:r>
    </w:p>
    <w:p w14:paraId="30C54F29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Протягом року.</w:t>
      </w:r>
    </w:p>
    <w:p w14:paraId="5EDF596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6. 1. Згідно плану роботи проведено корекційно – розвивальну роботу за результатами діагностики емоційного стану.                                             Старші групи. Січень – лютий 2026</w:t>
      </w:r>
    </w:p>
    <w:p w14:paraId="66A92E9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6. 2. Згідно плану роботи проведиться  корекційно – розвивальна  робота за результатами діагностики  психологічної готовності до навчання в школі.                Травень – липень 2026.</w:t>
      </w:r>
    </w:p>
    <w:p w14:paraId="60A559B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7. Проведено діагностичну і корекційну роботу за запитом батьків з дітьми  старших груп №1-2.                                                                                                            Травень - червень 2026                                                                                                                                           </w:t>
      </w:r>
    </w:p>
    <w:p w14:paraId="046BA2E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8. Проведено консультації з батьками за  результатами  діагностики до школи дітей.</w:t>
      </w:r>
    </w:p>
    <w:p w14:paraId="3A6BA88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9. 1.Складено психолого-педагогічні характеристики для ІРЦ та Служби у справах дітей Ужгородської міської ради: Т. Манайло (1 шт.),  І. Єльський (3шт..), В. Єльський (3 шт.),            С. Черняк (2 шт.), М. Гойзан (2 шт.),  М. Ференці (3 шт.), М. Тегза, Є. Тегза, М. Чикалов.</w:t>
      </w:r>
    </w:p>
    <w:p w14:paraId="28FA47C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9.2. Складено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Індивідуальні плани для роботи з дітьми, які опинилися у СЖО: І. Єльській,             В. Єльській, С. Черняк, М. Тегза, Є . Тегза .                                                                                       Вересень 2025, грудень 2025, березень 2026, травень 2026, липень 2026/.</w:t>
      </w:r>
    </w:p>
    <w:p w14:paraId="63A3B33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9.3. Складено  Пропозиції щодо соціальної та психоемоційної підтримки  дітей, які опинилися у СЖО:  В. Єльській, С. Черняк, М. Тегза, Є . Тегза.                                                   Вересень 2025, грудень 2025, березень 2026, травень 2026, липень 2026.</w:t>
      </w:r>
    </w:p>
    <w:p w14:paraId="2C81A3B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10. Систематизовано, розроблено та розміщено різноманітний теоретичний та ілюстративний   матеріалів «Поради психолога батькам» на  сайті ЗДО.                                        Протягом року.</w:t>
      </w:r>
    </w:p>
    <w:p w14:paraId="0939963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11. Постійний підбір та  розміщення матеріалів теоретичного та  практичного  психолого-педагогічного змісту для батьків і педагогів  у групу  «Планета Дитинства. Дошкільний заклад №19»  у соціальній мережі ФБ.                                                  Постійно. Протягом року.</w:t>
      </w:r>
    </w:p>
    <w:p w14:paraId="140D8FA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12. Оформлено  звіти до педради:                                                                                                         - «Про зміст роботи психологічної служби у І півріччі 2025/2026 р.».                 Грудень 2025                             - «Про результати діагностики емоційних станів дітей старших груп №№1-2». Грудень 2025                                                                                                                             - «Про зміст роботи психологічної служби у 2025/2026 н.р.».                               Травень 2025                                           - «Аналітичний звіти про результати діагностики  психологічної готовності  до навчання в школі дітей старших груп №№1-2».                                                                           Травень 2025</w:t>
      </w:r>
    </w:p>
    <w:p w14:paraId="6AD5D5D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13. Складено звіт про зміст корекційної та профілактичної  роботи з дітьми  за 2025/2026 н.р.</w:t>
      </w:r>
    </w:p>
    <w:p w14:paraId="2E172B4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14. Систематизовано документацію практичного психолога за новою номенклатурою.</w:t>
      </w:r>
    </w:p>
    <w:p w14:paraId="42595E4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15. Виготовлено велику кількість дидактичного матеріалу для корекційно  - розвивальних групових та індивідуальних занять з дітьми: </w:t>
      </w:r>
    </w:p>
    <w:p w14:paraId="43F3FC76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на розвиток логічного мислення</w:t>
      </w:r>
    </w:p>
    <w:p w14:paraId="44240961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на ознайомлення та закріплення понять про геометричні фігури та їх ознаки</w:t>
      </w:r>
    </w:p>
    <w:p w14:paraId="4B5483F8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на закріплення понять про суміжні числа, числовий ряд </w:t>
      </w:r>
    </w:p>
    <w:p w14:paraId="1DD8EAD2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на закріплення   кольорів</w:t>
      </w:r>
    </w:p>
    <w:p w14:paraId="4D671D55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модифікація  тестів «Кубики Кооса» та «Таблиці Равена» тощо.</w:t>
      </w:r>
    </w:p>
    <w:p w14:paraId="279926CF">
      <w:pPr>
        <w:spacing w:after="12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геометрична мозаїка з різнокольоровими кульками</w:t>
      </w:r>
    </w:p>
    <w:p w14:paraId="2C50497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16. Проведено профілактичну роботу з дітьми, які мають статус АТО, УБД, СЖО, ПБД, ЗПР, ЗМР, дітьми «групи ризику»: арттерапія за авторською тематику «Малюнок для воїна», нейроігри і нейровправи, мовні ігри та сенсорні завдання.                                Протягом року. </w:t>
      </w:r>
    </w:p>
    <w:p w14:paraId="5976CF4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17. Проведено корекційно - розвивальні та профілактичні  заняття з дітьми за запитом батьків: Марк Н., Максим Ф,, Михайло Д., Максим Т., Даніїл М., Віктор Є, Мілан  Тегза, Соломія Черняк та ін.                                                                                           Протягом року </w:t>
      </w:r>
    </w:p>
    <w:p w14:paraId="71CED51B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Зміст роботи  психологічної  служби  щодо профілактики насильства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у сім»ї та булінгу учасників освітнього процесу:</w:t>
      </w:r>
    </w:p>
    <w:p w14:paraId="06B0B00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Всю роботу з даного питання  спрямовано на профілактику та попередження насильства у сім’ї та між однолітками і  профілактику булінгу серед дітей та дорослих.</w:t>
      </w:r>
    </w:p>
    <w:p w14:paraId="630BF50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Пріоритетними напрямками діяльності психологічної служби  ЗДО№19 на 2025/2026 н. р. з даного питання  було визначено  наступне: </w:t>
      </w:r>
    </w:p>
    <w:p w14:paraId="0A3B6B8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Виділення  у провідний напрям виховної роботи формування у дітей громадянської активності та свідомості, правової свідомості, виховання патріотизму, духовної та моральної культури, роботу з батьківською громадою.</w:t>
      </w:r>
    </w:p>
    <w:p w14:paraId="0A1869C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Постійне удосконалення  освітнього процесу процесу з врахуванням діючих нормативних вимог про освіту в цілому, державних стандартів, визначеного статусу, типу освітнього закладу.</w:t>
      </w:r>
    </w:p>
    <w:p w14:paraId="09F326A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Здійснення соціально-правового захисту учасників навчально-виховного процесу, дотримання Конституції України, чинного законодавства України, Конвенції ООН з прав дитини.</w:t>
      </w:r>
    </w:p>
    <w:p w14:paraId="788CA2E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Здійснення роз</w:t>
      </w:r>
      <w:r>
        <w:rPr>
          <w:rFonts w:ascii="Times New Roman" w:hAnsi="Times New Roman"/>
          <w:bCs/>
          <w:sz w:val="24"/>
          <w:szCs w:val="24"/>
          <w:lang w:val="hu-HU"/>
        </w:rPr>
        <w:t>’</w:t>
      </w:r>
      <w:r>
        <w:rPr>
          <w:rFonts w:ascii="Times New Roman" w:hAnsi="Times New Roman"/>
          <w:bCs/>
          <w:sz w:val="24"/>
          <w:szCs w:val="24"/>
          <w:lang w:val="uk-UA"/>
        </w:rPr>
        <w:t>яснювальної роботи на рівні законодавчих актів щодо протидії насильства у сім</w:t>
      </w:r>
      <w:r>
        <w:rPr>
          <w:rFonts w:ascii="Times New Roman" w:hAnsi="Times New Roman"/>
          <w:bCs/>
          <w:sz w:val="24"/>
          <w:szCs w:val="24"/>
          <w:lang w:val="hu-HU"/>
        </w:rPr>
        <w:t>’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ї  та прояв булінгу  серед дітей та дорослих. </w:t>
      </w:r>
    </w:p>
    <w:p w14:paraId="02620E9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Збереження та зміцнення психічного здоров’я всіх учасників освітнього  процесу</w:t>
      </w:r>
    </w:p>
    <w:p w14:paraId="7116AFE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Організація профілактичної роз’яснювальної  роботи щодо насильства та прояв булінгу серед дітей та дорослих </w:t>
      </w:r>
    </w:p>
    <w:p w14:paraId="099393B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Методично-психологічну роботу  протягом року було спрямовано на ознайомлення педагогів з  чинними документами та на неухильне їх дотримання, а саме: </w:t>
      </w:r>
    </w:p>
    <w:p w14:paraId="028CB0C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Закон України  «Про освіту» </w:t>
      </w:r>
    </w:p>
    <w:p w14:paraId="0FE42B4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«Про внесення змін до деяких законодавчих актів України щодо протидії булінгу (цькуванню)»</w:t>
      </w:r>
    </w:p>
    <w:p w14:paraId="6A0185B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Закон України "Про запобігання та протидію домашньому насильству</w:t>
      </w:r>
    </w:p>
    <w:p w14:paraId="7045A1C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постанови КМУ від 24.02.2016 №111 "Про затвердження Державної соціальної програми протидії торгівлі людьми на період до 2020 року",</w:t>
      </w:r>
    </w:p>
    <w:p w14:paraId="1B69ED5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постанови КМУ від 03.10.2018 №800 "Деякі  питання соціального захисту дітей, які перебувають у складних життєвих обставинах, у тому числі таких, що можуть загрожувати їх життю та здоров'ю"</w:t>
      </w:r>
    </w:p>
    <w:p w14:paraId="0E7E9E8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наказ МОН України від 02.10.2018 №1047  «Про затвердження -  Методичних рекомендацій щодо виявлення, реагування на випадки домашнього насильства і взаємодії педагогічних працівників із іншими органами та службами»</w:t>
      </w:r>
    </w:p>
    <w:p w14:paraId="0CAAC33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лист МОН України від 29.01.2019 №1/11-881 "Рекомендації для закладів освіти щодо застосувань норм Закону України щодо протидії булінгу"</w:t>
      </w:r>
    </w:p>
    <w:p w14:paraId="7C6B524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лист МОН України від 29.12.2018 №1/9-790 "Щодо організації роботи у закладах освіти з питань запобігання і протидії домашньому насильству та булінгу".</w:t>
      </w:r>
    </w:p>
    <w:p w14:paraId="70DAC4D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Адміністрація закладу  протягом року знайомила   педагогів та батьків з  визначеними  документами:</w:t>
      </w:r>
    </w:p>
    <w:p w14:paraId="7F2AFE1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на педагогічних радах /грудень  2025,;</w:t>
      </w:r>
    </w:p>
    <w:p w14:paraId="102CD44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на  зборах трудового колективу( вересень 2025 р.); </w:t>
      </w:r>
    </w:p>
    <w:p w14:paraId="5956A06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на батьківських зборах: «Що таке  булінг та кібербулінг»( вересень 2025), «Закон про домашнє насильство: основні аспекти»(січень 2026 р.); </w:t>
      </w:r>
    </w:p>
    <w:p w14:paraId="2D881C5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   під час індивідуальної  роботи з батьками; </w:t>
      </w:r>
    </w:p>
    <w:p w14:paraId="1CE09C1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   на  оперативних нарадах при директорі, </w:t>
      </w:r>
    </w:p>
    <w:p w14:paraId="6E8F74B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  на консультаціях практичного  психолога  для педагогів та батьків «Домашнє насильство  - проблема, на яку потрібно звертати увагу», «Насильство в сім’ї: як допомогти»», «Як допомогти агресивній дитині», «Дисципліна – не покарання»»,  «Взаємодія сім’ї і закладу – запорука успішного виховання і навчання. Єдині вимоги у вихованні».</w:t>
      </w:r>
    </w:p>
    <w:p w14:paraId="5814948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В закладі здійснюється  методичне забезпечення з питань запобігання та протидії домашньому  насильству та булінгу. </w:t>
      </w:r>
    </w:p>
    <w:p w14:paraId="67526D2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hu-HU"/>
        </w:rPr>
        <w:t xml:space="preserve">      </w:t>
      </w:r>
      <w:r>
        <w:rPr>
          <w:rFonts w:ascii="Times New Roman" w:hAnsi="Times New Roman"/>
          <w:bCs/>
          <w:sz w:val="24"/>
          <w:szCs w:val="24"/>
          <w:lang w:val="uk-UA"/>
        </w:rPr>
        <w:t>Вихователем-методистом та практичним психологом    розроблено методичні рекомендації для педагогів і батьків  на відповідну тематику, а саме:</w:t>
      </w:r>
    </w:p>
    <w:p w14:paraId="7C0731B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План заходів щодо запобігання та протидії випадкам булінгу/цькування. </w:t>
      </w:r>
    </w:p>
    <w:p w14:paraId="262AFF0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Методичні рекомендації для педагогів і батьків  на відповідну тематику, а саме:</w:t>
      </w:r>
    </w:p>
    <w:p w14:paraId="33FED58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«Алгоритм дії адміністрації  дошкільного навчального закладу  в разі отримання повідомлення про жорстоке поводження з дитиною».(жовтень 2025).</w:t>
      </w:r>
    </w:p>
    <w:p w14:paraId="76CE6D2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«Алгоритм дій працівника закладу освіти в разі виявлення випадку насильства над дитиною». (жовтень 2025).</w:t>
      </w:r>
    </w:p>
    <w:p w14:paraId="65022A5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</w:t>
      </w:r>
      <w:r>
        <w:rPr>
          <w:rFonts w:ascii="Times New Roman" w:hAnsi="Times New Roman"/>
          <w:bCs/>
          <w:sz w:val="24"/>
          <w:szCs w:val="24"/>
          <w:lang w:val="uk-UA"/>
        </w:rPr>
        <w:tab/>
      </w:r>
      <w:r>
        <w:rPr>
          <w:rFonts w:ascii="Times New Roman" w:hAnsi="Times New Roman"/>
          <w:bCs/>
          <w:sz w:val="24"/>
          <w:szCs w:val="24"/>
          <w:lang w:val="uk-UA"/>
        </w:rPr>
        <w:t>«Алгоритм дій   педагога дошкільного закладу  в разі виявлення булінгу в дитячому середовищі».(жовтень 2025).</w:t>
      </w:r>
    </w:p>
    <w:p w14:paraId="1E5CA99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  Механізм взаємодії учасників освітнього процесу в разі виявлення випадку жорстокого поводження з дітьми. (грудень 2025).</w:t>
      </w:r>
    </w:p>
    <w:p w14:paraId="1A1306A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 Рекомендації щодо організації роботи з попередження насильства серед неповнолітніх. (грудень 2025).</w:t>
      </w:r>
    </w:p>
    <w:p w14:paraId="36B8426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 Безкоштовні «гарячі» телефонні лінії у разі виявлення  насильства або булінгу серед дітей та дорослих.</w:t>
      </w:r>
    </w:p>
    <w:p w14:paraId="1E34D98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Розроблено анкети для педагогів щодо  понять булінгу та насильства та закріплення алгоритму дій в  цих випадках. (січень 2026).</w:t>
      </w:r>
    </w:p>
    <w:p w14:paraId="2BF3DE6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Питання моніторингу стану роботи з даного питання  та шляхи його покращення було  розглянуто на  засіданні педагогічної ради  №4 29.05.2026 року.</w:t>
      </w:r>
    </w:p>
    <w:p w14:paraId="7182685A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VI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.   ОРГАНІЗАЦІЯ ХАРЧУВАННЯ                                          </w:t>
      </w:r>
    </w:p>
    <w:p w14:paraId="14A051D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З метою забезпечення повноцінного та якісного харчування здобувачів освіти ЗДО № 19 організація  здійснювалася на підставі  виконання законів України «Про освіту», «Про повну загальну середню освіту», «Про охорону дитинства», Норм та  Порядку організації харчування у закладах освіти та дитячих закладах оздоровлення та відпочинку, затверджених постановою Кабінету Міністрів України 24.03.2021 №</w:t>
      </w:r>
      <w:r>
        <w:rPr>
          <w:rFonts w:ascii="Times New Roman" w:hAnsi="Times New Roman"/>
          <w:bCs/>
          <w:sz w:val="24"/>
          <w:szCs w:val="24"/>
          <w:lang w:val="ru-RU"/>
        </w:rPr>
        <w:t> </w:t>
      </w:r>
      <w:r>
        <w:rPr>
          <w:rFonts w:ascii="Times New Roman" w:hAnsi="Times New Roman"/>
          <w:bCs/>
          <w:sz w:val="24"/>
          <w:szCs w:val="24"/>
          <w:lang w:val="uk-UA"/>
        </w:rPr>
        <w:t>305, Порядку надання послуг з харчування дітей у дошкільних, учнів у загальноосвітніх та професійно-технічних навчальних закладах, операції з надання яких звільняються від обкладення податком на додану вартість, затвердженого постановою Кабінету Міністрів України 02.02.2011 № 116, рішень виконавчого комітету Ужгородської міської ради 26.02.2025 № 68 «Про організацію харчування здобувачів освіти комунальних закладів загальної середньої освіти», 28.09.2022 №</w:t>
      </w:r>
      <w:r>
        <w:rPr>
          <w:rFonts w:ascii="Times New Roman" w:hAnsi="Times New Roman"/>
          <w:bCs/>
          <w:sz w:val="24"/>
          <w:szCs w:val="24"/>
          <w:lang w:val="ru-RU"/>
        </w:rPr>
        <w:t> </w:t>
      </w:r>
      <w:r>
        <w:rPr>
          <w:rFonts w:ascii="Times New Roman" w:hAnsi="Times New Roman"/>
          <w:bCs/>
          <w:sz w:val="24"/>
          <w:szCs w:val="24"/>
          <w:lang w:val="uk-UA"/>
        </w:rPr>
        <w:t>457 «Про організацію харчування дітей міста», 22.02.2023 №</w:t>
      </w:r>
      <w:r>
        <w:rPr>
          <w:rFonts w:ascii="Times New Roman" w:hAnsi="Times New Roman"/>
          <w:bCs/>
          <w:sz w:val="24"/>
          <w:szCs w:val="24"/>
          <w:lang w:val="ru-RU"/>
        </w:rPr>
        <w:t> 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148 «Про зміну співвідношення плати за харчування у закладах освіти міста» , наказу управління освіти 27.02.2025 № 45,  та інших нормативно- правових документів, виходячи    із   визначеного способу та режиму кратності–    триразового харчування  ( сніданок,обід,вечеря),  показників вартості харчування, розподілу їжі за калорійністю, якістю харчування, дотримання технології приготування  страв, виконання  норм харчування, виховання культурно - гігієнічних навичок у дітей, складання меню, ведення документації та дотримання нормативно – інструктивних документів, співпраці з батьками., тощо. </w:t>
      </w:r>
    </w:p>
    <w:p w14:paraId="516D3AD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Розподіл їжі за калорійністю протягом дня здійснювався згідно вимог: сніданок – 25%, обід – 40%, вечеря – 35%.</w:t>
      </w:r>
    </w:p>
    <w:p w14:paraId="7D4EE30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В ЗДО №19 розроблено  Картотеку страв, яка використовується при складанні  щоденних меню  - розкладів.</w:t>
      </w:r>
    </w:p>
    <w:p w14:paraId="502475D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Відповідно до рішення виконавчого комітету Ужгородської міської ради від 28.09.2022 №457 "Про організацію харчування дітей міста" грошова норма вартості одного дня харчування  на одного вихованця  не змінювалася та становить 47.00 грн -для дітей віком від 1 до 4 років; 59.50 грн. - для дітей віком від 4 до 6(7) років.</w:t>
      </w:r>
    </w:p>
    <w:p w14:paraId="30E8575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Забезпечувалося справляння плати з батьків або осіб, які їх замінюють , за харчування дітей у ЗДО №19 у розмірі з міського бюджету – 20%, батьки сплачують – 80% від вартості харчування дитини на день.</w:t>
      </w:r>
    </w:p>
    <w:p w14:paraId="4CC3CA8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У закладі наявні наступні документи :</w:t>
      </w:r>
    </w:p>
    <w:p w14:paraId="065B0D55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Накази про організацію харчування;</w:t>
      </w:r>
    </w:p>
    <w:p w14:paraId="67B18AF1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Медичні книжки працівників закладу;</w:t>
      </w:r>
    </w:p>
    <w:p w14:paraId="3435DD11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Затверджений режим харчування та графік видачі страв з харчоблоку;</w:t>
      </w:r>
    </w:p>
    <w:p w14:paraId="185DA74C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Затверджений асортимент страв;</w:t>
      </w:r>
    </w:p>
    <w:p w14:paraId="00159C97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Картотека страв з технологічними картками приготування;</w:t>
      </w:r>
    </w:p>
    <w:p w14:paraId="73AD62EE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Затверджений список дітей, що харчуються;</w:t>
      </w:r>
    </w:p>
    <w:p w14:paraId="2D162EE2">
      <w:pPr>
        <w:numPr>
          <w:ilvl w:val="0"/>
          <w:numId w:val="14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( із щомісячним оновленням при потребі);</w:t>
      </w:r>
    </w:p>
    <w:p w14:paraId="25356C3D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Журнал щоденного обліку дітей, що харчуються;</w:t>
      </w:r>
    </w:p>
    <w:p w14:paraId="20E1A969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Щомісячні зведені дані щодо відвідування вихованцями вікових груп;</w:t>
      </w:r>
    </w:p>
    <w:p w14:paraId="4835A24E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Журнал Здоров’я працівників харчоблоку;</w:t>
      </w:r>
    </w:p>
    <w:p w14:paraId="3CA4FA6C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Перспективне чотиритижневе сезонне меню;</w:t>
      </w:r>
    </w:p>
    <w:p w14:paraId="2FEF61DE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Щоденне меню;</w:t>
      </w:r>
    </w:p>
    <w:p w14:paraId="6D52BA32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Журнал обліку відходів;</w:t>
      </w:r>
    </w:p>
    <w:p w14:paraId="53F4AD33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Бракеражні журнали;</w:t>
      </w:r>
    </w:p>
    <w:p w14:paraId="45F53148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Книга складського обліку;</w:t>
      </w:r>
    </w:p>
    <w:p w14:paraId="0F5DC423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Матеріали про терміни реалізації та умови зберігання продуктів, що швидко псуються;</w:t>
      </w:r>
    </w:p>
    <w:p w14:paraId="6CDC4D35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Аналіз виконання норм харчування;</w:t>
      </w:r>
    </w:p>
    <w:p w14:paraId="0A413679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Накладні на отримані продукти харчування;</w:t>
      </w:r>
    </w:p>
    <w:p w14:paraId="3B5396DF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Сертифікати якості продуктів та супровідні документи;</w:t>
      </w:r>
    </w:p>
    <w:p w14:paraId="6BDB00E5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Аналітичні матеріали ( порівняльні таблиці . виконання натуральних норм).</w:t>
      </w:r>
    </w:p>
    <w:p w14:paraId="3216AE55">
      <w:pPr>
        <w:spacing w:after="0" w:line="360" w:lineRule="auto"/>
        <w:ind w:left="714"/>
        <w:rPr>
          <w:rFonts w:ascii="Times New Roman" w:hAnsi="Times New Roman"/>
          <w:bCs/>
          <w:sz w:val="24"/>
          <w:szCs w:val="24"/>
          <w:lang w:val="uk-UA"/>
        </w:rPr>
      </w:pPr>
    </w:p>
    <w:p w14:paraId="41648BD6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     Продукти в ЗДО завозилися  із відповідними сертифікатами якості.</w:t>
      </w:r>
    </w:p>
    <w:p w14:paraId="60E6136D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     Упродовж 1 півріччя 2026 року були укладені  угоди з наступними постачальниками продуктів харчування :</w:t>
      </w:r>
    </w:p>
    <w:p w14:paraId="559269CE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ФОП Савочкіна Н.А. – м'ясо;</w:t>
      </w:r>
    </w:p>
    <w:p w14:paraId="629BE020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ФОП Коложварі М.А. – овочі , риба;</w:t>
      </w:r>
    </w:p>
    <w:p w14:paraId="1816FCBC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ФОП Болдижар А.В. – сири;</w:t>
      </w:r>
    </w:p>
    <w:p w14:paraId="668978F8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ФОП Кепша М.М. – крупи, цукор, олія, борошно, оброблені овочі, яйця, соки, сіль;</w:t>
      </w:r>
    </w:p>
    <w:p w14:paraId="7D15E2FE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ФОП Грачев В.В.- хліб;</w:t>
      </w:r>
    </w:p>
    <w:p w14:paraId="0BF19043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- ФОП Новак А.І. - картопля</w:t>
      </w:r>
    </w:p>
    <w:p w14:paraId="0EC2542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Здійснювався питний режим протягом дня (охолоджена кип’ячена вода), заборонено споживання дітьми будь - якої бутильованої води.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Санітарно - гігієнічні вимоги дотримуються.                                                                                      Придбано новий прибиральний інвентар ; наявні усі необхідні миючі та дезінфікуючі засоби, антисептики, засоби  гігієни, "аптечка", тощо.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ru-RU"/>
        </w:rPr>
        <w:t>Заклад забезпечений  працівниками харчоблоку та медичними кадрами, які беруть участь у харчуванні дітей</w:t>
      </w:r>
    </w:p>
    <w:p w14:paraId="181BB30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В установі створена комісія з бракеражу  продуктів харчування та комісія з громадського контролю за організацією харчування в закладі.                                                                            Впродовж  2 квартала  та 1 півріччя 2026  року систематично   контролювалися якість,безпечність, наявність асортименту продуктів. Систематично проводився контроль за прийняттям від постачальників продуктів харчування і продовольчої сировини гарантованої якості з супровідними документами, які свідчать про їх походження та якість (накладні, сертифікати відповідності,  висновки санітарно-епідеміологічної експертизи); умовами та термінами зберігання продуктів у коморі, дотриманням товарного сусідства в холодильниках та відповідної температури.</w:t>
      </w:r>
    </w:p>
    <w:p w14:paraId="53C0480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Щомісячно проводяться профілактичні заходи по боротьбі з і шкідниками. Наявні угоди з  відповідними організаціями по обробці приміщень.</w:t>
      </w:r>
    </w:p>
    <w:p w14:paraId="17E8486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З метою профілактики кишкових захворювань працівники харчоблоку суворо дотримуються встановлених вимог до технології обробки продуктів, правил особистої гігієни.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Результатом є відсутність зафіксованих випадків отруєнь, </w:t>
      </w:r>
    </w:p>
    <w:p w14:paraId="6FE469B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Аналіз створення умов для харчування дітей свідчить про наступне:</w:t>
      </w:r>
    </w:p>
    <w:p w14:paraId="5F277EF5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стан матеріально – технічної бази харчоблоку задовільний;</w:t>
      </w:r>
    </w:p>
    <w:p w14:paraId="247A4EF6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режим харчування дітей  відповідає режиму роботи закладу освіти;</w:t>
      </w:r>
    </w:p>
    <w:p w14:paraId="571DE230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дотримуються інтервали між прийомами їжі;</w:t>
      </w:r>
    </w:p>
    <w:p w14:paraId="72E2105E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забезпеченість індивідуальним посудом в необхідній кількості( за кількістю дітей по списку) та необхідним інвентарем;</w:t>
      </w:r>
    </w:p>
    <w:p w14:paraId="0240AA31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постачання продуктів харчування задовільне.</w:t>
      </w:r>
    </w:p>
    <w:p w14:paraId="776E729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Вихователі, помічники вихователів, які беруть участь в організації харчування дітей, ознайомлені з вимогами до гігієнічного та естетичного виховання дітей та у своїй повсякденній роботі  їх чітко дотримуються.</w:t>
      </w:r>
    </w:p>
    <w:p w14:paraId="2D5754B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Особлива увага приділяється формуванню санітарно – гігієнічних навичок дітей ( постава кожної дитини під час вживання їжі; миття рук тощо).</w:t>
      </w:r>
    </w:p>
    <w:p w14:paraId="5363E62A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Станом на 01.07.2026р.  в ЗДО №19  списковий склад вихованців складає: 112 вихованців.               В тому числі:  ясла - 17;  дітей дошкільного віку - 95</w:t>
      </w:r>
    </w:p>
    <w:p w14:paraId="59FB9B4D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кількість дітей пільгових категорій - 57 </w:t>
      </w:r>
    </w:p>
    <w:p w14:paraId="38574166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Безкоштовне харчування одержують –  45  вихованців, у тому числі:</w:t>
      </w:r>
    </w:p>
    <w:p w14:paraId="21EE077C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діти батьків тимчасово переміщених з окупованої території –  35 дітей;</w:t>
      </w:r>
    </w:p>
    <w:p w14:paraId="39DFC2C8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діти батьків - учасників АТО - 3 дітей;</w:t>
      </w:r>
    </w:p>
    <w:p w14:paraId="1204F92E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діти батьків  </w:t>
      </w:r>
      <w:r>
        <w:rPr>
          <w:rFonts w:ascii="Times New Roman" w:hAnsi="Times New Roman"/>
          <w:bCs/>
          <w:sz w:val="24"/>
          <w:szCs w:val="24"/>
          <w:lang w:val="uk-UA"/>
        </w:rPr>
        <w:t>УБД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– 4 дітей;</w:t>
      </w:r>
    </w:p>
    <w:p w14:paraId="65B6C7F5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діти – інваліди – 3 дітей;</w:t>
      </w:r>
    </w:p>
    <w:p w14:paraId="41AA17BC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діти , які опинилися в складних життєвих умовах – 0 дітей.</w:t>
      </w:r>
    </w:p>
    <w:p w14:paraId="63DB01E9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Знижка з плати за харчування на 50%  встановлена батькам  12 вихованців,</w:t>
      </w:r>
    </w:p>
    <w:p w14:paraId="62AA0064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як дітям з багатодітних сімей.</w:t>
      </w:r>
    </w:p>
    <w:p w14:paraId="2E75DFBE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З міського бюджету м. Ужгорода за 6 місяців 2026  року за харчування  перераховано:</w:t>
      </w:r>
    </w:p>
    <w:p w14:paraId="3451AE01">
      <w:pPr>
        <w:spacing w:after="0"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дітям , тимчасово переміщених з окупованої території –  164189, 46 грн. ( у ІІ кварталі – 80869, 35 грн.)</w:t>
      </w:r>
    </w:p>
    <w:p w14:paraId="3A194B16">
      <w:pPr>
        <w:spacing w:after="0"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дітям батьків - учасників АТО –  16172, 35 грн. ( у ІІ кварталі – 7787, 46 грн.);</w:t>
      </w:r>
    </w:p>
    <w:p w14:paraId="2777B01D">
      <w:pPr>
        <w:spacing w:after="0"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дітям батьків – захисників України  – 18675, 51грн. ( у ІІ кварталі  - 9784, 45 грн.);</w:t>
      </w:r>
    </w:p>
    <w:p w14:paraId="5CBE388B">
      <w:pPr>
        <w:spacing w:after="0"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дітям-інвалідам –  10860, 56 грн. ( у ІІ кварталі  - 5808,09 грн.);</w:t>
      </w:r>
    </w:p>
    <w:p w14:paraId="3F6F9A88">
      <w:pPr>
        <w:spacing w:after="0"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дітям, які опинилися в складних життєвих умовах  -  3024, 45 грн. ( в ІІ кварталі -1463, 82 );</w:t>
      </w:r>
    </w:p>
    <w:p w14:paraId="1191B5DE">
      <w:pPr>
        <w:spacing w:after="0"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дітям з багатодітних сімей – 29179, 05  грн. ( у ІІ кварталі – 15942, 89 грн.)</w:t>
      </w:r>
    </w:p>
    <w:p w14:paraId="47F13FA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Разом:  242101, 36 грн. За </w:t>
      </w:r>
      <w:r>
        <w:rPr>
          <w:rFonts w:ascii="Times New Roman" w:hAnsi="Times New Roman"/>
          <w:bCs/>
          <w:sz w:val="24"/>
          <w:szCs w:val="24"/>
        </w:rPr>
        <w:t>II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квартал 2026р. – 121656,06 грн.</w:t>
      </w:r>
    </w:p>
    <w:p w14:paraId="32BCA4FD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Станом на 01.07.2026 року  вибуло    3   дітей  пільгових категорій:  статус ВПО 2 дітей, СЖО – 2 дітей)..</w:t>
      </w:r>
    </w:p>
    <w:p w14:paraId="5BAF3283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Зараховано  до спискового складу 8  вихованців. </w:t>
      </w:r>
    </w:p>
    <w:p w14:paraId="07F2943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Для обізнаності батьків щоденне меню - розклад  вивішується в інформаційних куточках та у Вайбер - групах ,із зазначенням виходу кожної страви.</w:t>
      </w:r>
    </w:p>
    <w:p w14:paraId="2B721D4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Вихователель - методист Т.Гірей , сестра медична з дієтичного харчування М.Караван, сестра  медичною старша  Заверюха  С.І.  проводять консультації з гігієни харчування й основ дитячого харчування та харчування дітей у колективі і родині.                                         Інформаційні матеріали регулярно подаються на сторінці  ФБ " Планета дитинства. Дошкільний заклад 19".</w:t>
      </w:r>
    </w:p>
    <w:p w14:paraId="6F5386E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Одним із важливих моментів контролю за якістю харчування дітей є виконання затвердженого набору продуктів, що реєструється бухгалтером  Н.Латишевою  у “Журналі обліку виконання норм харчування“.</w:t>
      </w:r>
    </w:p>
    <w:p w14:paraId="38703D5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Аналітичні матеріали виконання норм  харчування дітей за  2 квартал та за 1 півріччя 2026 року представлені в таблиці №1 до наказу , а саме: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1171"/>
        <w:gridCol w:w="2019"/>
        <w:gridCol w:w="1215"/>
        <w:gridCol w:w="1976"/>
      </w:tblGrid>
      <w:tr w14:paraId="0AB1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190" w:type="dxa"/>
            <w:vMerge w:val="restart"/>
          </w:tcPr>
          <w:p w14:paraId="6CE6769E">
            <w:pPr>
              <w:spacing w:after="0" w:line="36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Назва основних продуктів харчування</w:t>
            </w:r>
          </w:p>
        </w:tc>
        <w:tc>
          <w:tcPr>
            <w:tcW w:w="3190" w:type="dxa"/>
            <w:gridSpan w:val="2"/>
          </w:tcPr>
          <w:p w14:paraId="46BAF895">
            <w:pPr>
              <w:spacing w:line="36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2 квартал 2025 року-%</w:t>
            </w:r>
          </w:p>
        </w:tc>
        <w:tc>
          <w:tcPr>
            <w:tcW w:w="3191" w:type="dxa"/>
            <w:gridSpan w:val="2"/>
          </w:tcPr>
          <w:p w14:paraId="249D1728">
            <w:pPr>
              <w:spacing w:line="36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1 півріччя 2025року-%</w:t>
            </w:r>
          </w:p>
        </w:tc>
      </w:tr>
      <w:tr w14:paraId="26A7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3190" w:type="dxa"/>
            <w:vMerge w:val="continue"/>
          </w:tcPr>
          <w:p w14:paraId="125FAD6F">
            <w:pPr>
              <w:spacing w:after="0" w:line="36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</w:tcPr>
          <w:p w14:paraId="6A1AA27E">
            <w:pPr>
              <w:spacing w:line="36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2-4 рр.</w:t>
            </w:r>
          </w:p>
        </w:tc>
        <w:tc>
          <w:tcPr>
            <w:tcW w:w="2019" w:type="dxa"/>
          </w:tcPr>
          <w:p w14:paraId="020E4D5C">
            <w:pPr>
              <w:spacing w:line="36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4-6 рр.</w:t>
            </w:r>
          </w:p>
        </w:tc>
        <w:tc>
          <w:tcPr>
            <w:tcW w:w="1215" w:type="dxa"/>
          </w:tcPr>
          <w:p w14:paraId="3AAAD237">
            <w:pPr>
              <w:spacing w:line="36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2-4 рр.</w:t>
            </w:r>
          </w:p>
        </w:tc>
        <w:tc>
          <w:tcPr>
            <w:tcW w:w="1976" w:type="dxa"/>
          </w:tcPr>
          <w:p w14:paraId="75F05E13">
            <w:pPr>
              <w:spacing w:line="360" w:lineRule="auto"/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5-6 рр.</w:t>
            </w:r>
          </w:p>
        </w:tc>
      </w:tr>
      <w:tr w14:paraId="337E0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3190" w:type="dxa"/>
          </w:tcPr>
          <w:p w14:paraId="08FF6A7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М’ясо (свинина)</w:t>
            </w:r>
          </w:p>
          <w:p w14:paraId="359185B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Філе куряче</w:t>
            </w:r>
          </w:p>
        </w:tc>
        <w:tc>
          <w:tcPr>
            <w:tcW w:w="1171" w:type="dxa"/>
          </w:tcPr>
          <w:p w14:paraId="5969B96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  <w:p w14:paraId="09C36AC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019" w:type="dxa"/>
          </w:tcPr>
          <w:p w14:paraId="5B03671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59</w:t>
            </w:r>
          </w:p>
          <w:p w14:paraId="6519378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15" w:type="dxa"/>
          </w:tcPr>
          <w:p w14:paraId="5FD01B0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64</w:t>
            </w:r>
          </w:p>
          <w:p w14:paraId="25BE3F8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14:paraId="727B950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65</w:t>
            </w:r>
          </w:p>
          <w:p w14:paraId="1330EEB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05C6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190" w:type="dxa"/>
          </w:tcPr>
          <w:p w14:paraId="27A304E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Риба </w:t>
            </w:r>
          </w:p>
        </w:tc>
        <w:tc>
          <w:tcPr>
            <w:tcW w:w="1171" w:type="dxa"/>
          </w:tcPr>
          <w:p w14:paraId="5FCFA4D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114</w:t>
            </w:r>
          </w:p>
        </w:tc>
        <w:tc>
          <w:tcPr>
            <w:tcW w:w="2019" w:type="dxa"/>
          </w:tcPr>
          <w:p w14:paraId="4CE63B2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119</w:t>
            </w:r>
          </w:p>
        </w:tc>
        <w:tc>
          <w:tcPr>
            <w:tcW w:w="1215" w:type="dxa"/>
          </w:tcPr>
          <w:p w14:paraId="12A9D4D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103</w:t>
            </w:r>
          </w:p>
        </w:tc>
        <w:tc>
          <w:tcPr>
            <w:tcW w:w="1976" w:type="dxa"/>
          </w:tcPr>
          <w:p w14:paraId="5C44454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106</w:t>
            </w:r>
          </w:p>
        </w:tc>
      </w:tr>
      <w:tr w14:paraId="1F65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55325F2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Молоко, кисломолочні продукти</w:t>
            </w:r>
          </w:p>
        </w:tc>
        <w:tc>
          <w:tcPr>
            <w:tcW w:w="1171" w:type="dxa"/>
          </w:tcPr>
          <w:p w14:paraId="04878307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</w:tc>
        <w:tc>
          <w:tcPr>
            <w:tcW w:w="2019" w:type="dxa"/>
          </w:tcPr>
          <w:p w14:paraId="61267CC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</w:tc>
        <w:tc>
          <w:tcPr>
            <w:tcW w:w="1215" w:type="dxa"/>
          </w:tcPr>
          <w:p w14:paraId="2CEF43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49</w:t>
            </w:r>
          </w:p>
        </w:tc>
        <w:tc>
          <w:tcPr>
            <w:tcW w:w="1976" w:type="dxa"/>
          </w:tcPr>
          <w:p w14:paraId="4F037B77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52</w:t>
            </w:r>
          </w:p>
        </w:tc>
      </w:tr>
      <w:tr w14:paraId="3E83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70A53C7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Масло вершкове</w:t>
            </w:r>
          </w:p>
        </w:tc>
        <w:tc>
          <w:tcPr>
            <w:tcW w:w="1171" w:type="dxa"/>
          </w:tcPr>
          <w:p w14:paraId="62FEFD6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72</w:t>
            </w:r>
          </w:p>
        </w:tc>
        <w:tc>
          <w:tcPr>
            <w:tcW w:w="2019" w:type="dxa"/>
          </w:tcPr>
          <w:p w14:paraId="4C3788E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</w:t>
            </w:r>
          </w:p>
        </w:tc>
        <w:tc>
          <w:tcPr>
            <w:tcW w:w="1215" w:type="dxa"/>
          </w:tcPr>
          <w:p w14:paraId="4153CCE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1976" w:type="dxa"/>
          </w:tcPr>
          <w:p w14:paraId="2E19648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88</w:t>
            </w:r>
          </w:p>
        </w:tc>
      </w:tr>
      <w:tr w14:paraId="312ED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3BE680D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Сир кисломолочний</w:t>
            </w:r>
          </w:p>
        </w:tc>
        <w:tc>
          <w:tcPr>
            <w:tcW w:w="1171" w:type="dxa"/>
          </w:tcPr>
          <w:p w14:paraId="2F7AC43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95</w:t>
            </w:r>
          </w:p>
        </w:tc>
        <w:tc>
          <w:tcPr>
            <w:tcW w:w="2019" w:type="dxa"/>
          </w:tcPr>
          <w:p w14:paraId="1B04E5C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   95</w:t>
            </w:r>
          </w:p>
        </w:tc>
        <w:tc>
          <w:tcPr>
            <w:tcW w:w="1215" w:type="dxa"/>
          </w:tcPr>
          <w:p w14:paraId="767CBC2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78</w:t>
            </w:r>
          </w:p>
        </w:tc>
        <w:tc>
          <w:tcPr>
            <w:tcW w:w="1976" w:type="dxa"/>
          </w:tcPr>
          <w:p w14:paraId="1AF666E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78</w:t>
            </w:r>
          </w:p>
        </w:tc>
      </w:tr>
      <w:tr w14:paraId="2BA7D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2BA921B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Сир твердий</w:t>
            </w:r>
          </w:p>
        </w:tc>
        <w:tc>
          <w:tcPr>
            <w:tcW w:w="1171" w:type="dxa"/>
          </w:tcPr>
          <w:p w14:paraId="1621CBC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95</w:t>
            </w:r>
          </w:p>
        </w:tc>
        <w:tc>
          <w:tcPr>
            <w:tcW w:w="2019" w:type="dxa"/>
          </w:tcPr>
          <w:p w14:paraId="19B3BE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95</w:t>
            </w:r>
          </w:p>
        </w:tc>
        <w:tc>
          <w:tcPr>
            <w:tcW w:w="1215" w:type="dxa"/>
          </w:tcPr>
          <w:p w14:paraId="60A409B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89</w:t>
            </w:r>
          </w:p>
        </w:tc>
        <w:tc>
          <w:tcPr>
            <w:tcW w:w="1976" w:type="dxa"/>
          </w:tcPr>
          <w:p w14:paraId="484B936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92</w:t>
            </w:r>
          </w:p>
        </w:tc>
      </w:tr>
      <w:tr w14:paraId="4B0A5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AB0DF3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Сметана</w:t>
            </w:r>
          </w:p>
        </w:tc>
        <w:tc>
          <w:tcPr>
            <w:tcW w:w="1171" w:type="dxa"/>
          </w:tcPr>
          <w:p w14:paraId="132C2B4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61</w:t>
            </w:r>
          </w:p>
        </w:tc>
        <w:tc>
          <w:tcPr>
            <w:tcW w:w="2019" w:type="dxa"/>
          </w:tcPr>
          <w:p w14:paraId="3045549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61</w:t>
            </w:r>
          </w:p>
        </w:tc>
        <w:tc>
          <w:tcPr>
            <w:tcW w:w="1215" w:type="dxa"/>
          </w:tcPr>
          <w:p w14:paraId="5DB19027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64</w:t>
            </w:r>
          </w:p>
        </w:tc>
        <w:tc>
          <w:tcPr>
            <w:tcW w:w="1976" w:type="dxa"/>
          </w:tcPr>
          <w:p w14:paraId="0DCED72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64</w:t>
            </w:r>
          </w:p>
        </w:tc>
      </w:tr>
      <w:tr w14:paraId="22D3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20DE36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Яйця</w:t>
            </w:r>
          </w:p>
        </w:tc>
        <w:tc>
          <w:tcPr>
            <w:tcW w:w="1171" w:type="dxa"/>
          </w:tcPr>
          <w:p w14:paraId="5E1F66B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49</w:t>
            </w:r>
          </w:p>
        </w:tc>
        <w:tc>
          <w:tcPr>
            <w:tcW w:w="2019" w:type="dxa"/>
          </w:tcPr>
          <w:p w14:paraId="3B2053D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</w:tc>
        <w:tc>
          <w:tcPr>
            <w:tcW w:w="1215" w:type="dxa"/>
          </w:tcPr>
          <w:p w14:paraId="2CAFB047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1976" w:type="dxa"/>
          </w:tcPr>
          <w:p w14:paraId="2120FBC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</w:t>
            </w:r>
          </w:p>
        </w:tc>
      </w:tr>
      <w:tr w14:paraId="463EF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2E145E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Цукор</w:t>
            </w:r>
          </w:p>
        </w:tc>
        <w:tc>
          <w:tcPr>
            <w:tcW w:w="1171" w:type="dxa"/>
          </w:tcPr>
          <w:p w14:paraId="6F4DEC8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85</w:t>
            </w:r>
          </w:p>
          <w:p w14:paraId="604439D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019" w:type="dxa"/>
          </w:tcPr>
          <w:p w14:paraId="6FE433E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88</w:t>
            </w:r>
          </w:p>
        </w:tc>
        <w:tc>
          <w:tcPr>
            <w:tcW w:w="1215" w:type="dxa"/>
          </w:tcPr>
          <w:p w14:paraId="3EA2865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88</w:t>
            </w:r>
          </w:p>
        </w:tc>
        <w:tc>
          <w:tcPr>
            <w:tcW w:w="1976" w:type="dxa"/>
          </w:tcPr>
          <w:p w14:paraId="0BA3003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90</w:t>
            </w:r>
          </w:p>
        </w:tc>
      </w:tr>
      <w:tr w14:paraId="78E7B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502E8E9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Картопля </w:t>
            </w:r>
          </w:p>
        </w:tc>
        <w:tc>
          <w:tcPr>
            <w:tcW w:w="1171" w:type="dxa"/>
          </w:tcPr>
          <w:p w14:paraId="702467B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</w:t>
            </w:r>
          </w:p>
        </w:tc>
        <w:tc>
          <w:tcPr>
            <w:tcW w:w="2019" w:type="dxa"/>
          </w:tcPr>
          <w:p w14:paraId="1E1B977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100</w:t>
            </w:r>
          </w:p>
        </w:tc>
        <w:tc>
          <w:tcPr>
            <w:tcW w:w="1215" w:type="dxa"/>
          </w:tcPr>
          <w:p w14:paraId="29F4B78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103</w:t>
            </w:r>
          </w:p>
        </w:tc>
        <w:tc>
          <w:tcPr>
            <w:tcW w:w="1976" w:type="dxa"/>
          </w:tcPr>
          <w:p w14:paraId="7D47BB4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103</w:t>
            </w:r>
          </w:p>
        </w:tc>
      </w:tr>
      <w:tr w14:paraId="4504B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763C0B9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Овочі різні (крім картоплі)</w:t>
            </w:r>
          </w:p>
        </w:tc>
        <w:tc>
          <w:tcPr>
            <w:tcW w:w="1171" w:type="dxa"/>
          </w:tcPr>
          <w:p w14:paraId="54C8899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57</w:t>
            </w:r>
          </w:p>
        </w:tc>
        <w:tc>
          <w:tcPr>
            <w:tcW w:w="2019" w:type="dxa"/>
          </w:tcPr>
          <w:p w14:paraId="1EBC2A3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57</w:t>
            </w:r>
          </w:p>
        </w:tc>
        <w:tc>
          <w:tcPr>
            <w:tcW w:w="1215" w:type="dxa"/>
          </w:tcPr>
          <w:p w14:paraId="4D4F3B9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54</w:t>
            </w:r>
          </w:p>
        </w:tc>
        <w:tc>
          <w:tcPr>
            <w:tcW w:w="1976" w:type="dxa"/>
          </w:tcPr>
          <w:p w14:paraId="6D7AC70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54</w:t>
            </w:r>
          </w:p>
        </w:tc>
      </w:tr>
      <w:tr w14:paraId="46A2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7848DE7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Фрукти</w:t>
            </w:r>
          </w:p>
        </w:tc>
        <w:tc>
          <w:tcPr>
            <w:tcW w:w="1171" w:type="dxa"/>
          </w:tcPr>
          <w:p w14:paraId="2132D7E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2019" w:type="dxa"/>
          </w:tcPr>
          <w:p w14:paraId="0E1CDBD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1215" w:type="dxa"/>
          </w:tcPr>
          <w:p w14:paraId="3AB5B6C7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1976" w:type="dxa"/>
          </w:tcPr>
          <w:p w14:paraId="63F8F24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</w:t>
            </w:r>
          </w:p>
        </w:tc>
      </w:tr>
      <w:tr w14:paraId="170D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CA9407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Сік</w:t>
            </w:r>
          </w:p>
          <w:p w14:paraId="1AB004B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Хліб</w:t>
            </w:r>
          </w:p>
          <w:p w14:paraId="410AB71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Олія</w:t>
            </w:r>
          </w:p>
          <w:p w14:paraId="4400A43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Борошно</w:t>
            </w:r>
          </w:p>
          <w:p w14:paraId="43303DB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Крупи</w:t>
            </w:r>
          </w:p>
          <w:p w14:paraId="208689E7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Макаронні вироби</w:t>
            </w:r>
          </w:p>
          <w:p w14:paraId="46AB929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Бобові</w:t>
            </w:r>
          </w:p>
          <w:p w14:paraId="51C015A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00822D5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Сухофрукти</w:t>
            </w:r>
          </w:p>
          <w:p w14:paraId="7A0BBEC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Чай</w:t>
            </w:r>
          </w:p>
          <w:p w14:paraId="5792DD0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3879ABF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Сіль</w:t>
            </w:r>
          </w:p>
          <w:p w14:paraId="0E0D90E7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00D4627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Томатна паста</w:t>
            </w:r>
          </w:p>
          <w:p w14:paraId="538D7B57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772AF10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Какао</w:t>
            </w:r>
          </w:p>
        </w:tc>
        <w:tc>
          <w:tcPr>
            <w:tcW w:w="1171" w:type="dxa"/>
          </w:tcPr>
          <w:p w14:paraId="184DC6B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  <w:p w14:paraId="11273F3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94</w:t>
            </w:r>
          </w:p>
          <w:p w14:paraId="6E619447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53</w:t>
            </w:r>
          </w:p>
          <w:p w14:paraId="7A641BA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62</w:t>
            </w:r>
          </w:p>
          <w:p w14:paraId="1CBBDD5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79</w:t>
            </w:r>
          </w:p>
          <w:p w14:paraId="0D94563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76</w:t>
            </w:r>
          </w:p>
          <w:p w14:paraId="2E1E8CC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42</w:t>
            </w:r>
          </w:p>
          <w:p w14:paraId="0CBC198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519BA34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36</w:t>
            </w:r>
          </w:p>
          <w:p w14:paraId="45D79337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50</w:t>
            </w:r>
          </w:p>
          <w:p w14:paraId="7D2B444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3FC37ED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98</w:t>
            </w:r>
          </w:p>
          <w:p w14:paraId="599F5DB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71631F7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73</w:t>
            </w:r>
          </w:p>
          <w:p w14:paraId="41149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06FA1E1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26</w:t>
            </w:r>
          </w:p>
          <w:p w14:paraId="5F451D9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019" w:type="dxa"/>
          </w:tcPr>
          <w:p w14:paraId="72E2D8E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  <w:p w14:paraId="6D51C99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106</w:t>
            </w:r>
          </w:p>
          <w:p w14:paraId="36E12D4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64</w:t>
            </w:r>
          </w:p>
          <w:p w14:paraId="1CE820F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66</w:t>
            </w:r>
          </w:p>
          <w:p w14:paraId="3C7FC3F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80</w:t>
            </w:r>
          </w:p>
          <w:p w14:paraId="6CD18FF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76</w:t>
            </w:r>
          </w:p>
          <w:p w14:paraId="6EF7F13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42</w:t>
            </w:r>
          </w:p>
          <w:p w14:paraId="248CA32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36B9E02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</w:t>
            </w:r>
          </w:p>
          <w:p w14:paraId="06E3B60A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58</w:t>
            </w:r>
          </w:p>
          <w:p w14:paraId="730D46D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4EDBFE9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98</w:t>
            </w:r>
          </w:p>
          <w:p w14:paraId="7074E4A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59E5B1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73</w:t>
            </w:r>
          </w:p>
          <w:p w14:paraId="32185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7A4E4AE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  26</w:t>
            </w:r>
          </w:p>
        </w:tc>
        <w:tc>
          <w:tcPr>
            <w:tcW w:w="1215" w:type="dxa"/>
          </w:tcPr>
          <w:p w14:paraId="68DC444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  <w:p w14:paraId="54DAF09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93</w:t>
            </w:r>
          </w:p>
          <w:p w14:paraId="3010CF9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56</w:t>
            </w:r>
          </w:p>
          <w:p w14:paraId="4F23628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61</w:t>
            </w:r>
          </w:p>
          <w:p w14:paraId="4CDEDC2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77</w:t>
            </w:r>
          </w:p>
          <w:p w14:paraId="2560E98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77</w:t>
            </w:r>
          </w:p>
          <w:p w14:paraId="472B66E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</w:t>
            </w:r>
          </w:p>
          <w:p w14:paraId="603B18F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00AA199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34</w:t>
            </w:r>
          </w:p>
          <w:p w14:paraId="77D90E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53</w:t>
            </w:r>
          </w:p>
          <w:p w14:paraId="57A2AB9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7ACBB9C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99</w:t>
            </w:r>
          </w:p>
          <w:p w14:paraId="14BDA45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47EFBB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73</w:t>
            </w:r>
          </w:p>
          <w:p w14:paraId="2CCDECB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2DB6FD6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23</w:t>
            </w:r>
          </w:p>
        </w:tc>
        <w:tc>
          <w:tcPr>
            <w:tcW w:w="1976" w:type="dxa"/>
          </w:tcPr>
          <w:p w14:paraId="571EDD9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  <w:p w14:paraId="56241C8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105</w:t>
            </w:r>
          </w:p>
          <w:p w14:paraId="1C4924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69</w:t>
            </w:r>
          </w:p>
          <w:p w14:paraId="6FD6B00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67</w:t>
            </w:r>
          </w:p>
          <w:p w14:paraId="7E3784D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78</w:t>
            </w:r>
          </w:p>
          <w:p w14:paraId="25D012E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77</w:t>
            </w:r>
          </w:p>
          <w:p w14:paraId="53019A3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38</w:t>
            </w:r>
          </w:p>
          <w:p w14:paraId="5426704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07B724C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</w:t>
            </w:r>
          </w:p>
          <w:p w14:paraId="0404F2A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61</w:t>
            </w:r>
          </w:p>
          <w:p w14:paraId="7221930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297C011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99</w:t>
            </w:r>
          </w:p>
          <w:p w14:paraId="5BFBF7F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3C340C4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    73</w:t>
            </w:r>
          </w:p>
          <w:p w14:paraId="5AE6447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33725D8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   26</w:t>
            </w:r>
          </w:p>
          <w:p w14:paraId="7A32A48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14:paraId="0323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D5D430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</w:tcPr>
          <w:p w14:paraId="636184FB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019" w:type="dxa"/>
          </w:tcPr>
          <w:p w14:paraId="73A1C69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15" w:type="dxa"/>
          </w:tcPr>
          <w:p w14:paraId="641F63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76" w:type="dxa"/>
          </w:tcPr>
          <w:p w14:paraId="1774EEEF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78570D8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Вимагає покращення забезпечення харчування дітей сезонними овочами ,фруктами, , соками, сухофруктами, а також зменшення  у раціоні кількості  вершкового масла.</w:t>
      </w:r>
    </w:p>
    <w:p w14:paraId="5111CBB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Виконання грошової норми за  2 квартал 2026 року складає:</w:t>
      </w:r>
    </w:p>
    <w:p w14:paraId="622A756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діти - 2-4 рр. - 37,13 грн. -79 відсоткіів;</w:t>
      </w:r>
    </w:p>
    <w:p w14:paraId="49EF721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діти  - 4-6 рр. - 48, 57 грн.- 81,0 відсоток.</w:t>
      </w:r>
    </w:p>
    <w:p w14:paraId="2FF7A29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Виконання грошової норми за  1 півріччя   2026 року  становить:</w:t>
      </w:r>
    </w:p>
    <w:p w14:paraId="5C96A0B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діти - 2-4рр. -37,53 грн. - 79 відсотків;</w:t>
      </w:r>
    </w:p>
    <w:p w14:paraId="0941857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діти -5-6рр. -48,47грн. -   81 відсоток.</w:t>
      </w:r>
    </w:p>
    <w:p w14:paraId="273E86D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Про здійснення належного контролю за харчуванням дітей з боку адміністрації свідчать видані накази впродовж 2025 – 2026 навчального року щодо аналізу стану харчування вихованців:</w:t>
      </w:r>
    </w:p>
    <w:p w14:paraId="4CF3CC3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* « Про організацію харчування дітей у закладі дошкільної  освіти № 19 в 2025/ 2026 н. році» від 01.09.2025р. № 34 – о/д.</w:t>
      </w:r>
    </w:p>
    <w:p w14:paraId="782A2C2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* «Про стан харчування дітей ЗДО№19 за ІІІ квартал та за 9 місяців 2025</w:t>
      </w:r>
    </w:p>
    <w:p w14:paraId="21AE915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року» від 0</w:t>
      </w:r>
      <w:r>
        <w:rPr>
          <w:rFonts w:ascii="Times New Roman" w:hAnsi="Times New Roman"/>
          <w:bCs/>
          <w:sz w:val="24"/>
          <w:szCs w:val="24"/>
          <w:lang w:val="ru-RU"/>
        </w:rPr>
        <w:t>6</w:t>
      </w:r>
      <w:r>
        <w:rPr>
          <w:rFonts w:ascii="Times New Roman" w:hAnsi="Times New Roman"/>
          <w:bCs/>
          <w:sz w:val="24"/>
          <w:szCs w:val="24"/>
          <w:lang w:val="uk-UA"/>
        </w:rPr>
        <w:t>.10.202</w:t>
      </w:r>
      <w:r>
        <w:rPr>
          <w:rFonts w:ascii="Times New Roman" w:hAnsi="Times New Roman"/>
          <w:bCs/>
          <w:sz w:val="24"/>
          <w:szCs w:val="24"/>
          <w:lang w:val="ru-RU"/>
        </w:rPr>
        <w:t>4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№ </w:t>
      </w:r>
      <w:r>
        <w:rPr>
          <w:rFonts w:ascii="Times New Roman" w:hAnsi="Times New Roman"/>
          <w:bCs/>
          <w:sz w:val="24"/>
          <w:szCs w:val="24"/>
          <w:lang w:val="ru-RU"/>
        </w:rPr>
        <w:t>40</w:t>
      </w:r>
      <w:r>
        <w:rPr>
          <w:rFonts w:ascii="Times New Roman" w:hAnsi="Times New Roman"/>
          <w:bCs/>
          <w:sz w:val="24"/>
          <w:szCs w:val="24"/>
          <w:lang w:val="uk-UA"/>
        </w:rPr>
        <w:t>-о/д.</w:t>
      </w:r>
    </w:p>
    <w:p w14:paraId="3DC8E22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* «Про підсумки організації харчування вихованців ЗДО№10 за ІУ квартал</w:t>
      </w:r>
    </w:p>
    <w:p w14:paraId="01C282B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та за 202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5 </w:t>
      </w:r>
      <w:r>
        <w:rPr>
          <w:rFonts w:ascii="Times New Roman" w:hAnsi="Times New Roman"/>
          <w:bCs/>
          <w:sz w:val="24"/>
          <w:szCs w:val="24"/>
          <w:lang w:val="uk-UA"/>
        </w:rPr>
        <w:t>рік» від 0</w:t>
      </w:r>
      <w:r>
        <w:rPr>
          <w:rFonts w:ascii="Times New Roman" w:hAnsi="Times New Roman"/>
          <w:bCs/>
          <w:sz w:val="24"/>
          <w:szCs w:val="24"/>
          <w:lang w:val="ru-RU"/>
        </w:rPr>
        <w:t>8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.01.2026 року № </w:t>
      </w:r>
      <w:r>
        <w:rPr>
          <w:rFonts w:ascii="Times New Roman" w:hAnsi="Times New Roman"/>
          <w:bCs/>
          <w:sz w:val="24"/>
          <w:szCs w:val="24"/>
          <w:lang w:val="ru-RU"/>
        </w:rPr>
        <w:t>4</w:t>
      </w:r>
      <w:r>
        <w:rPr>
          <w:rFonts w:ascii="Times New Roman" w:hAnsi="Times New Roman"/>
          <w:bCs/>
          <w:sz w:val="24"/>
          <w:szCs w:val="24"/>
          <w:lang w:val="uk-UA"/>
        </w:rPr>
        <w:t>- о/д.</w:t>
      </w:r>
    </w:p>
    <w:p w14:paraId="56FF1A8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* «Про створення комісії з бракеражу продуктів харчування та продовольчої сировини , громадського контролю  на 202</w:t>
      </w:r>
      <w:r>
        <w:rPr>
          <w:rFonts w:ascii="Times New Roman" w:hAnsi="Times New Roman"/>
          <w:bCs/>
          <w:sz w:val="24"/>
          <w:szCs w:val="24"/>
          <w:lang w:val="ru-RU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рік» від </w:t>
      </w:r>
      <w:r>
        <w:rPr>
          <w:rFonts w:ascii="Times New Roman" w:hAnsi="Times New Roman"/>
          <w:bCs/>
          <w:sz w:val="24"/>
          <w:szCs w:val="24"/>
          <w:lang w:val="ru-RU"/>
        </w:rPr>
        <w:t>08</w:t>
      </w:r>
      <w:r>
        <w:rPr>
          <w:rFonts w:ascii="Times New Roman" w:hAnsi="Times New Roman"/>
          <w:bCs/>
          <w:sz w:val="24"/>
          <w:szCs w:val="24"/>
          <w:lang w:val="uk-UA"/>
        </w:rPr>
        <w:t>.01.202</w:t>
      </w:r>
      <w:r>
        <w:rPr>
          <w:rFonts w:ascii="Times New Roman" w:hAnsi="Times New Roman"/>
          <w:bCs/>
          <w:sz w:val="24"/>
          <w:szCs w:val="24"/>
          <w:lang w:val="ru-RU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року  № </w:t>
      </w:r>
      <w:r>
        <w:rPr>
          <w:rFonts w:ascii="Times New Roman" w:hAnsi="Times New Roman"/>
          <w:bCs/>
          <w:sz w:val="24"/>
          <w:szCs w:val="24"/>
          <w:lang w:val="ru-RU"/>
        </w:rPr>
        <w:t>4-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о/д.(з додатками №1,№2 : План роботи бракеражної комісії на 2025 рік; План контролю по організації харчування вихованців в ЗДО №19).</w:t>
      </w:r>
    </w:p>
    <w:p w14:paraId="734A659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* «Про стан харчування  дітей за І квартал 2026 р.» від 07.04.2225 року №14 – о/д.</w:t>
      </w:r>
    </w:p>
    <w:p w14:paraId="39825DD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* « Про попередження харчових отруєнь та інфекційних захворювань дітей, що відвідують ЗДО №19  у 2025/2026 н. р.» ( із розробленими заходами) від 12.05.2026р. № 16 – о/д.</w:t>
      </w:r>
    </w:p>
    <w:p w14:paraId="05A9A68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«Про пільгове забезпечення вихованців ЗДО№19 раціональним харчуванням " :</w:t>
      </w:r>
    </w:p>
    <w:p w14:paraId="5BC8E2E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від 01.09.202</w:t>
      </w:r>
      <w:r>
        <w:rPr>
          <w:rFonts w:ascii="Times New Roman" w:hAnsi="Times New Roman"/>
          <w:bCs/>
          <w:sz w:val="24"/>
          <w:szCs w:val="24"/>
          <w:lang w:val="ru-RU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року №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36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- а/г ; </w:t>
      </w:r>
    </w:p>
    <w:p w14:paraId="61A0C6F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від 07.10.2025 № 48 -а/г; </w:t>
      </w:r>
    </w:p>
    <w:p w14:paraId="5F7238C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від 25.11.2025 № 52/2 - а/г;</w:t>
      </w:r>
    </w:p>
    <w:p w14:paraId="6C9D8DB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від 22.01.2026 № 2-а/г;</w:t>
      </w:r>
    </w:p>
    <w:p w14:paraId="63930A9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від 10.02.2026 № 5 - а/г</w:t>
      </w:r>
    </w:p>
    <w:p w14:paraId="3242921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від 26.02.2026 №6 -а/г від 01.04.2026 </w:t>
      </w:r>
    </w:p>
    <w:p w14:paraId="15DE7A1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- від 01.04.2026 № 14 - а/г</w:t>
      </w:r>
    </w:p>
    <w:p w14:paraId="4A536E9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від 30.04.2026 № 17 - а/г </w:t>
      </w:r>
    </w:p>
    <w:p w14:paraId="53D924D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від 11.05.2026 № 19 - а/г </w:t>
      </w:r>
    </w:p>
    <w:p w14:paraId="47C025B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від 29.05.2026 № 21 - а/г </w:t>
      </w:r>
    </w:p>
    <w:p w14:paraId="64757D8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від 08.06.2026 № 24 - а/г </w:t>
      </w:r>
    </w:p>
    <w:p w14:paraId="06DF862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від 26.06.2026 № 28 - а/г</w:t>
      </w:r>
    </w:p>
    <w:p w14:paraId="324835E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Питання раціонального харчування дітей, аналізу  виконання норм харчування від 01.04.2026 № 14 - а/г у 2025/2026 навчальному році  розглядались  на педагогічній раді ( протокол №5 від 08.01.2026 року).</w:t>
      </w:r>
    </w:p>
    <w:p w14:paraId="52460DD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За потреби проводилися виробничі наради з питань організації харчування , роботи бракеражної комісії ( протокол №2 від 12.09.2025);  батьківської плати, стан харчування дітей за 3 квартал та 9 місяців 2025 року (протокол № 1 від 11.10.2025), стану харчування за 2025 рік (протокол №1 від 11.01.2026), організації харчування дітей ( протокол № 2 від 06.04.2026).  </w:t>
      </w:r>
    </w:p>
    <w:p w14:paraId="42AADEB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Виходячи з вищезазначеного, можна зробити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висновок,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що в дошкільному закладі приділяється належна увага організації харчування дітей. </w:t>
      </w:r>
    </w:p>
    <w:p w14:paraId="3C187972">
      <w:pPr>
        <w:spacing w:line="360" w:lineRule="auto"/>
        <w:rPr>
          <w:rFonts w:ascii="Times New Roman" w:hAnsi="Times New Roman"/>
          <w:bCs/>
          <w:sz w:val="24"/>
          <w:szCs w:val="24"/>
          <w:u w:val="single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Однак, є </w:t>
      </w:r>
      <w:r>
        <w:rPr>
          <w:rFonts w:ascii="Times New Roman" w:hAnsi="Times New Roman"/>
          <w:bCs/>
          <w:sz w:val="24"/>
          <w:szCs w:val="24"/>
          <w:u w:val="single"/>
          <w:lang w:val="uk-UA"/>
        </w:rPr>
        <w:t>і  недоліки :</w:t>
      </w:r>
    </w:p>
    <w:p w14:paraId="3E35573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розбіжності у  щоденному відвідуванні дітей ( збільшення або зменшення);</w:t>
      </w:r>
    </w:p>
    <w:p w14:paraId="528E7B3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 невідповідність виходу страв (розрахунок   за Картотекою по кількості дітей , які відвідували ЗДО напередодні  з фактичною кількістю  дітей наступного дня);</w:t>
      </w:r>
    </w:p>
    <w:p w14:paraId="7BD9B0D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не завжди вдається зняття або додавання продуктів  у випадках корекції через технологічний процес приготування страви;</w:t>
      </w:r>
    </w:p>
    <w:p w14:paraId="0035D4D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наявні  випадки заміни страв  у меню - розкладі через відсутність продуктів або їх залишок не в повному обсязі;</w:t>
      </w:r>
    </w:p>
    <w:p w14:paraId="732FAD2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виконання грошової норми часто унеможливлює дотримання Примірного сезонного меню.</w:t>
      </w:r>
    </w:p>
    <w:p w14:paraId="0E022E4B">
      <w:pPr>
        <w:spacing w:line="360" w:lineRule="auto"/>
        <w:rPr>
          <w:rFonts w:ascii="Times New Roman" w:hAnsi="Times New Roman"/>
          <w:bCs/>
          <w:sz w:val="24"/>
          <w:szCs w:val="24"/>
          <w:u w:val="single"/>
          <w:lang w:val="uk-UA"/>
        </w:rPr>
      </w:pPr>
      <w:r>
        <w:rPr>
          <w:rFonts w:ascii="Times New Roman" w:hAnsi="Times New Roman"/>
          <w:bCs/>
          <w:sz w:val="24"/>
          <w:szCs w:val="24"/>
          <w:u w:val="single"/>
          <w:lang w:val="uk-UA"/>
        </w:rPr>
        <w:t>З метою покращення  харчування дітей у закладі вирішено наступне:</w:t>
      </w:r>
    </w:p>
    <w:p w14:paraId="1A44182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1.Продовжувати роботу щодо належної організації харчування дошкільників.</w:t>
      </w:r>
    </w:p>
    <w:p w14:paraId="0F27D69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2. Забезпечити дієвість бракеражної комісії , комісії з громадського контролю за організацією харчування в ЗДО № 19.</w:t>
      </w:r>
    </w:p>
    <w:p w14:paraId="3E9F17E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3. Відповідальній особі за організацію харчування дітей Марині КАРАВАН :</w:t>
      </w:r>
    </w:p>
    <w:p w14:paraId="7D6F99A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3.1. Проводити оцінювання якості продуктів харчування та продовольчої сировини відповідно до вимог.                                                                                                                                3.2. Здійснювати суворий контроль за виконанням норм харчування , якістю продуктів харчування, наявністю супроводжувальних документів на них, якістю приготування страв та дотриманням правил особистої гігієни дітьми та персоналом.                                                                3.3. Складати на кожний наступний день меню – розклад з урахуванням примірного сезонного меню, Картотеки страв, враховуючи наявність продуктів. Проводити своєчасну заміну продуктів харчування у разі їх несвоєчасної доставки. , із врахуванням біологічної цінності.                                                                                                                                  3.4.Знімати пробу страв за півгодини до видачі їжі на групи в об’ємі не більше однієї порції, відповідно до переліку страв, наведеному в меню – розкладі, за температури, за якої вживатиметься страва, , результати зняття проби вносити до Журналу бракеражу готової продукції. </w:t>
      </w:r>
    </w:p>
    <w:p w14:paraId="3E67934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3.5.Контролювати дотримання технології приготування страв, бути присутньою під час відбирання проб кухарем.</w:t>
      </w:r>
    </w:p>
    <w:p w14:paraId="441797D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3.6.брати участь під час контрольної зачистки свіжих овочів, результати обробки, відходи після холодної обробки або другої термічної обробки риби, м’яса зазначати у Зошиті обліку відходів.</w:t>
      </w:r>
    </w:p>
    <w:p w14:paraId="192AEC2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3.7.Контролювати санітарний стан харчоблоку, комори для зберігання продуктів харчування               3.8. Здійснювати моніторингову діяльність за організацією раціонального харчування дітей :</w:t>
      </w:r>
    </w:p>
    <w:p w14:paraId="44C02412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- кожні 10 днів – за виконанням натуральних норм харчування;</w:t>
      </w:r>
    </w:p>
    <w:p w14:paraId="0A869099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щотижня – за технологією приготування їжі  та виходом страв;</w:t>
      </w:r>
    </w:p>
    <w:p w14:paraId="23E88D2A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оперативно – за дотриманням видачі їжі з харчоблоку. </w:t>
      </w:r>
    </w:p>
    <w:p w14:paraId="2266C81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3.9. За необхідності проводити коригування харчування із зазначенням в Журналі обліку виконання норм харчування.</w:t>
      </w:r>
    </w:p>
    <w:p w14:paraId="0F101C8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3.10. Готувати аналітичні довідки до нарад при директорові, на виробничі наради про стан дитячого харчування  в ЗДО №19  з відображенням конкретних цифрових даних., їх порівняльного аналізу.                                                                                           </w:t>
      </w:r>
    </w:p>
    <w:p w14:paraId="46C41B5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4. Сестрі медичній старшій Світлані ЗАВЕРЮСІ :</w:t>
      </w:r>
    </w:p>
    <w:p w14:paraId="5C706C3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4.1. Контролювати своєчасне проходження медичних оглядів та санітарних мінімумів працівників , які пов’язані з організацією харчування. </w:t>
      </w:r>
    </w:p>
    <w:p w14:paraId="0CC304A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4.2. Контролювати дотримання правил особистої гігієни персоналом, перевіряти наявність гнійничкових захворювань, ГРВІ у працівників харчоблоку , про що зазначати в Журналі Здоров’я працівників харчоблоку.</w:t>
      </w:r>
    </w:p>
    <w:p w14:paraId="0A04719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4.3.Проводити антропометричні виміри дітей ( зріст , маса тіла): дітей раннього віку – 1 раз на місяць; дошкільного – 1 раз на квартал, в літній період – щомісячно.</w:t>
      </w:r>
    </w:p>
    <w:p w14:paraId="2B0EF63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4.4. Забезпечити контроль за дотриманням санітарно – гігієнічних вимог організації харчування у закладі  освіти.</w:t>
      </w:r>
    </w:p>
    <w:p w14:paraId="4CCF8A5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4.5.Тримати на контролі забезпечення вихованців закладу питною водою (щоденна охолоджена кип’ячена).</w:t>
      </w:r>
    </w:p>
    <w:p w14:paraId="5F4A612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4.6. Вжити заходів щодо попередження спалахів гострих кишкових інфекцій і харчових отруєнь. Дотримуватися санітарно – гігієнічних протиепідемічних вимог щодо харчування вихованців.</w:t>
      </w:r>
    </w:p>
    <w:p w14:paraId="31CDCBB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5. Комірнику Вікторії ОСТАПЮК:</w:t>
      </w:r>
    </w:p>
    <w:p w14:paraId="7E84C9E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5.1. Нести повну матеріальну відповідальність за прийом, зберігання та видачу продуктів харчування та тари, а також відповідальність за якість та асортимент продуктів харчування та продовольчої сировини, які поступили до закладу, за додержанням вимог санітарного законодавства щодо їх зберігання.                                                                                                                   </w:t>
      </w:r>
    </w:p>
    <w:p w14:paraId="77040A3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5.2. Здійснювати облік продуктів харчування та продовольчої сировини у Книзі складського обліку, суворо дотримуватися умов зберігання та термінів реалізації продуктів харчування.</w:t>
      </w:r>
    </w:p>
    <w:p w14:paraId="03AB065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5.3. Брати участь у складанні щоденного меню – розкладу.</w:t>
      </w:r>
    </w:p>
    <w:p w14:paraId="70EE727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5.4. При замовленні продуктів харчування дотримуватись розподілу продуктового набору за основними групами та видами продуктів відповідно до вимог чинного законодавства та примірного сезонного меню.</w:t>
      </w:r>
    </w:p>
    <w:p w14:paraId="7BAAF28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5.5.Не замовляти , не приймати продукти , які заборонені для вживання в ЗДО.</w:t>
      </w:r>
    </w:p>
    <w:p w14:paraId="086B3F8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5.6. Забезпечити двотижневий запас продуктів харчування тривалого терміну зберігання.  </w:t>
      </w:r>
    </w:p>
    <w:p w14:paraId="343D957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5.7. Контролювати умови доставки продуктів харчування та продовольчої сировини до закладу дошкільної освіти.</w:t>
      </w:r>
    </w:p>
    <w:p w14:paraId="054DF6C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5.8.Забезпечувати харчоблок посудом різної величини і призначення, кухонним інвентарем, обладнанням для прибирання приміщень, мийними та дез. засобами тощо.</w:t>
      </w:r>
    </w:p>
    <w:p w14:paraId="50FF53D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5.9. Своєчасно забезпечувати ремонт технічного електрообладнання харчоблоку.                              6. Кухарям  Світлані МАНАЙЛО , Любові ЛЕНДЬЕЛ:</w:t>
      </w:r>
    </w:p>
    <w:p w14:paraId="755063A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6.1. Проводити контрольну зачистку свіжих овочів. Результати обробки , відходи холодної обробки абр другої термічної обробки риби, м’яса зазначати у Журналі обліку відходів. </w:t>
      </w:r>
    </w:p>
    <w:p w14:paraId="413D358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6.2. Брати участь у складанні Акту , якщо питома вага неїстівної частини харчових продуктів перевищує стандартні відходи, та зазначити фактичну кількість відходів в Журналі обліку відходів.</w:t>
      </w:r>
    </w:p>
    <w:p w14:paraId="276FFC5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6.3. Зберігати до вечора відходи м’яса, риби, яєць тощо.</w:t>
      </w:r>
    </w:p>
    <w:p w14:paraId="080CBEE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6.4.Відбирати проби з казана в об’ємі порції для дітей молодшої вікової групи в чистий посуд з кришкою , до видачі їжі на групи в присутності медичного персоналу. Проби щодня зберігати на харчоблоці у холодильнику впродовж доби.</w:t>
      </w:r>
    </w:p>
    <w:p w14:paraId="4F43C7A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6.5.Видавати готові страви тільки після зняття проби відповідальною особою та після фіксації відповідного запису у Журналі бракеражу готової продукції, згідно затвердженого графіка видачі їжі з харчоблоку на групи, тільки в посуд з відповідним маркуванням.</w:t>
      </w:r>
    </w:p>
    <w:p w14:paraId="2850F01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6.6. Не допускати на харчоблок сторонніх осіб     </w:t>
      </w:r>
    </w:p>
    <w:p w14:paraId="3A233DB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6.7. Лише за призначенням використовувати обладнання, посуд та інвентар харчоблоку.</w:t>
      </w:r>
    </w:p>
    <w:p w14:paraId="349E5BB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6.8. Власним підписом засвідчувати у Журналі здоров’я працівників харчоблоку відсутність дисфункції кишечника та ГРВІ.                                                                                               </w:t>
      </w:r>
    </w:p>
    <w:p w14:paraId="67A0BC2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6.9.Своєчасно повертати до комори вилучені основні продукти харчування - у разі зменшення дітей та отримувати додані основні продукти харчування- у разі збільшення кількості дітей згідно меню – розкладу.</w:t>
      </w:r>
    </w:p>
    <w:p w14:paraId="2EA1820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6.10. Отримувати хліб та молоко, перевіряючи їх кількість та якість згідно меню</w:t>
      </w:r>
    </w:p>
    <w:p w14:paraId="26000EF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Вихователям всім груп: </w:t>
      </w:r>
    </w:p>
    <w:p w14:paraId="25D6DCBC">
      <w:pPr>
        <w:pStyle w:val="41"/>
        <w:numPr>
          <w:ilvl w:val="0"/>
          <w:numId w:val="15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Приділяти увагу формуванню санітарно – гігієнічних навичок під час вживання їжі. Вчити дітей правильно користуватися виделкою, ножем, серветкою, привчати дітей сідати за стіл в охайному вигляді , з чистими руками; вчити дітей їсти охайно, сидіти за столом правильно.                </w:t>
      </w:r>
    </w:p>
    <w:p w14:paraId="68B0EF73">
      <w:pPr>
        <w:pStyle w:val="41"/>
        <w:numPr>
          <w:ilvl w:val="0"/>
          <w:numId w:val="15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Закріпити за кожною дитиною постійне місце за столом, розмір стола та стільця підбирати відповідно до зросту дитини.</w:t>
      </w:r>
    </w:p>
    <w:p w14:paraId="2D536C29">
      <w:pPr>
        <w:pStyle w:val="41"/>
        <w:numPr>
          <w:ilvl w:val="0"/>
          <w:numId w:val="15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Дотримуватися режиму харчування дітьми.</w:t>
      </w:r>
    </w:p>
    <w:p w14:paraId="4AC1EC5A">
      <w:pPr>
        <w:pStyle w:val="41"/>
        <w:numPr>
          <w:ilvl w:val="0"/>
          <w:numId w:val="15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Розміщувати в куточках для батьків інформацію щодо збалансованого харчування вихованців вдома, профілактики харчових отруєнь, виконання правил особистої гігієни, дотримання санітарних норм.</w:t>
      </w:r>
    </w:p>
    <w:p w14:paraId="2AB38E6B">
      <w:pPr>
        <w:pStyle w:val="41"/>
        <w:numPr>
          <w:ilvl w:val="0"/>
          <w:numId w:val="15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Заборонити батькам приносити у ЗДО для частування дітей кремові тістечка, морозиво, газовані напої  ,шоколадні цукерки , з метою попередження захворюваності гострими кишковими інфекціями та харчових отруєнь.</w:t>
      </w:r>
    </w:p>
    <w:p w14:paraId="37AAAD16">
      <w:pPr>
        <w:pStyle w:val="41"/>
        <w:numPr>
          <w:ilvl w:val="0"/>
          <w:numId w:val="15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Вчити дітей, починаючи з чотирирічного віку, чергувати в групі під час приймання їжі з використанням санітарного одягу.</w:t>
      </w:r>
    </w:p>
    <w:p w14:paraId="7659570B">
      <w:pPr>
        <w:pStyle w:val="41"/>
        <w:numPr>
          <w:ilvl w:val="0"/>
          <w:numId w:val="15"/>
        </w:num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Забезпечити належну роботу з батьками щодо своєчасної оплати за харчування дітей у закладі. Тримати це питання під контролем , не допускаючи заборгованості. Звітувати про стан оплати керівнику.</w:t>
      </w:r>
    </w:p>
    <w:p w14:paraId="128D911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Вихователю – методисту Тетяні Гірей  доручено посилити контроль за проведенням відповідної освітньої  роботи щодо організації харчування дітей, а саме:</w:t>
      </w:r>
    </w:p>
    <w:p w14:paraId="6CAD0513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за організацією чергування дітей дошкільного віку;</w:t>
      </w:r>
    </w:p>
    <w:p w14:paraId="5A10DCAB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за дотриманням правил сервірування столу;</w:t>
      </w:r>
    </w:p>
    <w:p w14:paraId="63AB3776">
      <w:pPr>
        <w:spacing w:after="0"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за формуванням у дітей культури їжі.</w:t>
      </w:r>
    </w:p>
    <w:p w14:paraId="7ACD350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організувати роботу по широкому висвітленню змісту та результатів роботи з питань якісного  та безпечного харчування дітей, профілактики харчових отруєнь у соціальних мережах( сторінка у ФБ « Планета Дитинства. Дошкільний заклад №19», у вайбер -групах .</w:t>
      </w:r>
    </w:p>
    <w:p w14:paraId="67A182FC">
      <w:pPr>
        <w:spacing w:line="360" w:lineRule="auto"/>
        <w:ind w:left="72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VII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uk-UA"/>
        </w:rPr>
        <w:t>Р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ОБОТА ПО ЗМІЦНЕННЮ МАТЕРІАЛЬНО-ТЕХНІЧНОЇ БАЗИ  ЗДО№19.</w:t>
      </w:r>
    </w:p>
    <w:p w14:paraId="51F5A34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Заклад дошкільної освіти №19 є комунальним закладом, тому матеріальне та  фінансове забезпечення гарантує місцевий бюджет.                                                                            Завдання адміністрації полягає у оптимальному його прогнозуванні, плануванні та цільовому використанні.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ru-RU"/>
        </w:rPr>
        <w:t>Фінансово - господарська діяльність закладу здійснюється згідно кошторису,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ru-RU"/>
        </w:rPr>
        <w:t>який сформовано Ужгородською міською радою.</w:t>
      </w:r>
    </w:p>
    <w:p w14:paraId="29EA9358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Фінансові асигнування на 2025 рік  та на 2026 р. включало захищені статті та частково на утримання дошкільного закладу.</w:t>
      </w:r>
    </w:p>
    <w:p w14:paraId="613B36E2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Фінансово-господарська діяльність:</w:t>
      </w:r>
    </w:p>
    <w:p w14:paraId="274D9400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На підставі рішення виконкому міської ради 28.03.2018 №95 «Про</w:t>
      </w:r>
    </w:p>
    <w:p w14:paraId="29514C31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організацію ведення самостійного бухгалтерского обліку в закладах освіти</w:t>
      </w:r>
    </w:p>
    <w:p w14:paraId="0D3B08A4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міста», рішення 28 сесії міської ради УІІ скликання від 11.10.2018 року № 1289</w:t>
      </w:r>
    </w:p>
    <w:p w14:paraId="64AD2176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«Про зміну назв та затвердження статутів освітніх закладів міста», наказу</w:t>
      </w:r>
    </w:p>
    <w:p w14:paraId="66B4F9F8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управління освіти Ужгородської міської ради від 30.10.2018 № 337-к в  ЗДО№19</w:t>
      </w:r>
    </w:p>
    <w:p w14:paraId="17604972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було введено самостійний бухгалтерський облік, починаючи з 1.11.2018 року.</w:t>
      </w:r>
    </w:p>
    <w:p w14:paraId="24024428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У зв’язку з цим змінено код ЄДРПОУ закладу, забезпечено реєстрацію</w:t>
      </w:r>
    </w:p>
    <w:p w14:paraId="7E87982C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ЗДО№19 у відповідних фінансових органах та включено заклад до мережі</w:t>
      </w:r>
    </w:p>
    <w:p w14:paraId="2653741C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розпорядників і одержувачів коштів місцевого бюджету.</w:t>
      </w:r>
    </w:p>
    <w:p w14:paraId="5418BE2D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В органах Державної казначейської служби України відкрито рахунки.</w:t>
      </w:r>
    </w:p>
    <w:p w14:paraId="7D01512E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Фінансово-господарська діяльність закладу здійснювалася згідно кошторису,</w:t>
      </w:r>
    </w:p>
    <w:p w14:paraId="6C2EE260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сформованого Ужгородською міською радою на 2024 рік та затвердженого</w:t>
      </w:r>
    </w:p>
    <w:p w14:paraId="69C980D9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нового кошторису на 2025 рік.  Кошторис оприлюднено на Сайті  ЗДО№19</w:t>
      </w:r>
    </w:p>
    <w:p w14:paraId="391439DF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(січень 2025р. та січень 2026р.).</w:t>
      </w:r>
    </w:p>
    <w:p w14:paraId="01F43DD3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Використання коштів в закладі освіти №19 Ужгородської міської ради  за 2025 / 2026 н.р. може бути представлено наступним чином:</w:t>
      </w:r>
    </w:p>
    <w:p w14:paraId="12496809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Нарахування зарплати ( КЕКВ:2111):</w:t>
      </w:r>
    </w:p>
    <w:p w14:paraId="4975447F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4 місяця 2025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  3067986, 44 грн.;</w:t>
      </w:r>
    </w:p>
    <w:p w14:paraId="49BB649B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6 місяців 2026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-   4564287,16грн.</w:t>
      </w:r>
    </w:p>
    <w:p w14:paraId="6D62855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Разом:  7632273,60 грн.</w:t>
      </w:r>
    </w:p>
    <w:p w14:paraId="5041E24A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Нарахування на оплату праці ( КЕКВ : 2120):</w:t>
      </w:r>
    </w:p>
    <w:p w14:paraId="41EF707D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4 місяця 2025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668893,76грн.;</w:t>
      </w:r>
    </w:p>
    <w:p w14:paraId="04A0830D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6 місяців 2026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 1017345,80грн.</w:t>
      </w:r>
    </w:p>
    <w:p w14:paraId="3C58ADFC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Разом: 1686239,56грн.</w:t>
      </w:r>
    </w:p>
    <w:p w14:paraId="69E3D70B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Харчування дітей (КЕКВ: 2230):</w:t>
      </w:r>
    </w:p>
    <w:p w14:paraId="3344E569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4 місяця 2025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219359,58 грн.( загальний  фонд)</w:t>
      </w:r>
    </w:p>
    <w:p w14:paraId="4169407C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та  158367,84 (спец. фонд</w:t>
      </w:r>
      <w:r>
        <w:rPr>
          <w:rFonts w:ascii="Times New Roman" w:hAnsi="Times New Roman"/>
          <w:b/>
          <w:sz w:val="24"/>
          <w:szCs w:val="24"/>
          <w:lang w:val="ru-RU"/>
        </w:rPr>
        <w:t>)</w:t>
      </w:r>
    </w:p>
    <w:p w14:paraId="174ECE21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 : 377727,42</w:t>
      </w:r>
    </w:p>
    <w:p w14:paraId="5C5BA0DD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6 місяців 2026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293263,24 грн. (загальний фонд)</w:t>
      </w:r>
    </w:p>
    <w:p w14:paraId="17518C9A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та 151639,41 грн. ( спец.фонд) </w:t>
      </w:r>
    </w:p>
    <w:p w14:paraId="5B0CCD3C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Разом: 444902,65 грн.</w:t>
      </w:r>
    </w:p>
    <w:p w14:paraId="6D29CA94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Електроенергія (КЕКВ : 2273):</w:t>
      </w:r>
    </w:p>
    <w:p w14:paraId="02CC69A7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4 місяця 2025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 256504,57грн.;</w:t>
      </w:r>
    </w:p>
    <w:p w14:paraId="71716E74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6 місяців 2026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 318288,81 грн.</w:t>
      </w:r>
    </w:p>
    <w:p w14:paraId="52A28022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Разом: 574793,38грн.</w:t>
      </w:r>
    </w:p>
    <w:p w14:paraId="41A93929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Газ ( КЕКВ :2274)):</w:t>
      </w:r>
    </w:p>
    <w:p w14:paraId="7484C197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4 місяця 2025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–122604,76 грн. в т.ч. аванс 68210,39грн. </w:t>
      </w:r>
    </w:p>
    <w:p w14:paraId="7595905D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за  розподіл газу – </w:t>
      </w:r>
      <w:r>
        <w:rPr>
          <w:rFonts w:ascii="Times New Roman" w:hAnsi="Times New Roman"/>
          <w:b/>
          <w:sz w:val="24"/>
          <w:szCs w:val="24"/>
          <w:lang w:val="ru-RU"/>
        </w:rPr>
        <w:t>10343,31 грн.</w:t>
      </w:r>
    </w:p>
    <w:p w14:paraId="24F6B406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6 місяців 2026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-  141264, 57грн.</w:t>
      </w:r>
    </w:p>
    <w:p w14:paraId="65057561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за розподіл газу – </w:t>
      </w:r>
      <w:r>
        <w:rPr>
          <w:rFonts w:ascii="Times New Roman" w:hAnsi="Times New Roman"/>
          <w:b/>
          <w:sz w:val="24"/>
          <w:szCs w:val="24"/>
          <w:lang w:val="ru-RU"/>
        </w:rPr>
        <w:t>23665, 09 грн.</w:t>
      </w:r>
    </w:p>
    <w:p w14:paraId="37AA682A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Разом:  355744,81 грн.</w:t>
      </w:r>
    </w:p>
    <w:p w14:paraId="4DC882C4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Вода (КЕКВ : 2272):</w:t>
      </w:r>
    </w:p>
    <w:p w14:paraId="18EFC049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4 місяця 2025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 47175,70 грн.;</w:t>
      </w:r>
    </w:p>
    <w:p w14:paraId="5A5C0437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6 місяців 2026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-  35974,70  грн.</w:t>
      </w:r>
    </w:p>
    <w:p w14:paraId="188F6399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Разом: 83150,40 грн.</w:t>
      </w:r>
    </w:p>
    <w:p w14:paraId="3E35EC19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Предмети, обладнання (КЕКВ : 2210) :</w:t>
      </w:r>
    </w:p>
    <w:p w14:paraId="1A04A0C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4 місяця 2025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168563, 91грн.;</w:t>
      </w:r>
    </w:p>
    <w:p w14:paraId="0A8262D4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6 місяців 2026року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25855,40 грн.</w:t>
      </w:r>
    </w:p>
    <w:p w14:paraId="424C9641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Разом: 193419,31 грн.</w:t>
      </w:r>
    </w:p>
    <w:p w14:paraId="1D044D62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14:paraId="26A23E81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Оплата екологічного податку (КЕКВ :2800):</w:t>
      </w:r>
    </w:p>
    <w:p w14:paraId="592E27F6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З 01.01.2026 – 30.06ю2026 р. – 2095.20 грн.</w:t>
      </w:r>
    </w:p>
    <w:p w14:paraId="28821C5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Разом:  2473,50 грн.</w:t>
      </w:r>
    </w:p>
    <w:p w14:paraId="638CFA73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Послуги (крім комунальних) – КЕКВ : 2240:</w:t>
      </w:r>
    </w:p>
    <w:p w14:paraId="28CBCDA2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 4 місяця 2025року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-258845,32 грн.;</w:t>
      </w:r>
    </w:p>
    <w:p w14:paraId="496115FA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 6 місяців  2026р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. – 57899,74 грн.</w:t>
      </w:r>
    </w:p>
    <w:p w14:paraId="1C7EBA8E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Разом: </w:t>
      </w:r>
      <w:r>
        <w:rPr>
          <w:rFonts w:ascii="Times New Roman" w:hAnsi="Times New Roman"/>
          <w:b/>
          <w:sz w:val="24"/>
          <w:szCs w:val="24"/>
          <w:lang w:val="ru-RU"/>
        </w:rPr>
        <w:t>316745,06 грн.</w:t>
      </w:r>
    </w:p>
    <w:p w14:paraId="1DF9585A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Послуги інформаційні (КЕКВ :2240):</w:t>
      </w:r>
    </w:p>
    <w:p w14:paraId="4B587C69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4 місяця 2025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 15333,50 грн.;</w:t>
      </w:r>
    </w:p>
    <w:p w14:paraId="064AAA5D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6 місяців 2026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 11950,00грн.</w:t>
      </w:r>
    </w:p>
    <w:p w14:paraId="2CBF3A3E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Разом:  17283,50грн.</w:t>
      </w:r>
    </w:p>
    <w:p w14:paraId="693F66BD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AVE (КЕКВ : 2275):</w:t>
      </w:r>
    </w:p>
    <w:p w14:paraId="1615CA60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за 4 місяця 2025 року </w:t>
      </w:r>
      <w:r>
        <w:rPr>
          <w:rFonts w:ascii="Times New Roman" w:hAnsi="Times New Roman"/>
          <w:b/>
          <w:sz w:val="24"/>
          <w:szCs w:val="24"/>
          <w:lang w:val="ru-RU"/>
        </w:rPr>
        <w:t>– 24148, 84грн.</w:t>
      </w:r>
    </w:p>
    <w:p w14:paraId="25F857F8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6 місяців 2026 року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 21427,80 грн.</w:t>
      </w:r>
    </w:p>
    <w:p w14:paraId="1841D873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Разом:  45576,64 грн.</w:t>
      </w:r>
    </w:p>
    <w:p w14:paraId="71667B4B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Упродовж 2025-2026 н.р. (1.09.2025 – 31.12.2025 року) закуплено:</w:t>
      </w:r>
    </w:p>
    <w:p w14:paraId="4B7B94F4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матеріали на встановлення системи вентиляції ( харчоблок) –  Загальна сума: </w:t>
      </w:r>
      <w:r>
        <w:rPr>
          <w:rFonts w:ascii="Times New Roman" w:hAnsi="Times New Roman"/>
          <w:b/>
          <w:sz w:val="24"/>
          <w:szCs w:val="24"/>
          <w:lang w:val="ru-RU"/>
        </w:rPr>
        <w:t>62158,68 грн.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(17.09.2025р.);</w:t>
      </w:r>
    </w:p>
    <w:p w14:paraId="54159485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миючі засоби –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9084,24 </w:t>
      </w:r>
      <w:r>
        <w:rPr>
          <w:rFonts w:ascii="Times New Roman" w:hAnsi="Times New Roman"/>
          <w:bCs/>
          <w:sz w:val="24"/>
          <w:szCs w:val="24"/>
          <w:lang w:val="ru-RU"/>
        </w:rPr>
        <w:t>( 03.10.2025р.);</w:t>
      </w:r>
    </w:p>
    <w:p w14:paraId="5856202B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санітарно – гігієнічні  засоби </w:t>
      </w:r>
      <w:r>
        <w:rPr>
          <w:rFonts w:ascii="Times New Roman" w:hAnsi="Times New Roman"/>
          <w:b/>
          <w:sz w:val="24"/>
          <w:szCs w:val="24"/>
          <w:lang w:val="ru-RU"/>
        </w:rPr>
        <w:t>– 3829,20 грн</w:t>
      </w:r>
      <w:r>
        <w:rPr>
          <w:rFonts w:ascii="Times New Roman" w:hAnsi="Times New Roman"/>
          <w:bCs/>
          <w:sz w:val="24"/>
          <w:szCs w:val="24"/>
          <w:lang w:val="ru-RU"/>
        </w:rPr>
        <w:t>. ( 03.10.2025р.);</w:t>
      </w:r>
    </w:p>
    <w:p w14:paraId="44096900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новорічні подарунки – </w:t>
      </w:r>
      <w:r>
        <w:rPr>
          <w:rFonts w:ascii="Times New Roman" w:hAnsi="Times New Roman"/>
          <w:b/>
          <w:sz w:val="24"/>
          <w:szCs w:val="24"/>
          <w:lang w:val="ru-RU"/>
        </w:rPr>
        <w:t>19795,00 грн.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( 01.12.2025р.);</w:t>
      </w:r>
    </w:p>
    <w:p w14:paraId="6CEEA0DC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канцелярські товари -</w:t>
      </w:r>
      <w:r>
        <w:rPr>
          <w:rFonts w:ascii="Times New Roman" w:hAnsi="Times New Roman"/>
          <w:b/>
          <w:sz w:val="24"/>
          <w:szCs w:val="24"/>
          <w:lang w:val="ru-RU"/>
        </w:rPr>
        <w:t>10886,70 грн.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(04.12.2025р.);</w:t>
      </w:r>
    </w:p>
    <w:p w14:paraId="549C50F1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пральна машина, праска , таз для білизни ( пральня) – </w:t>
      </w:r>
      <w:r>
        <w:rPr>
          <w:rFonts w:ascii="Times New Roman" w:hAnsi="Times New Roman"/>
          <w:b/>
          <w:sz w:val="24"/>
          <w:szCs w:val="24"/>
          <w:lang w:val="ru-RU"/>
        </w:rPr>
        <w:t>19882,80грн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</w:p>
    <w:p w14:paraId="39249EEF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( 15.12.2025р.);</w:t>
      </w:r>
    </w:p>
    <w:p w14:paraId="41089823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 господарські товари ( фарби, граблі , тачка тощо) – </w:t>
      </w:r>
      <w:r>
        <w:rPr>
          <w:rFonts w:ascii="Times New Roman" w:hAnsi="Times New Roman"/>
          <w:b/>
          <w:sz w:val="24"/>
          <w:szCs w:val="24"/>
          <w:lang w:val="ru-RU"/>
        </w:rPr>
        <w:t>29500,00 грн</w:t>
      </w:r>
      <w:r>
        <w:rPr>
          <w:rFonts w:ascii="Times New Roman" w:hAnsi="Times New Roman"/>
          <w:bCs/>
          <w:sz w:val="24"/>
          <w:szCs w:val="24"/>
          <w:lang w:val="ru-RU"/>
        </w:rPr>
        <w:t>. (19.12.2025р.);</w:t>
      </w:r>
    </w:p>
    <w:p w14:paraId="18C660A4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деко з вушками (  ел. піч , харчоблок) – </w:t>
      </w:r>
      <w:r>
        <w:rPr>
          <w:rFonts w:ascii="Times New Roman" w:hAnsi="Times New Roman"/>
          <w:b/>
          <w:sz w:val="24"/>
          <w:szCs w:val="24"/>
          <w:lang w:val="ru-RU"/>
        </w:rPr>
        <w:t>5960,00 грн</w:t>
      </w:r>
      <w:r>
        <w:rPr>
          <w:rFonts w:ascii="Times New Roman" w:hAnsi="Times New Roman"/>
          <w:bCs/>
          <w:sz w:val="24"/>
          <w:szCs w:val="24"/>
          <w:lang w:val="ru-RU"/>
        </w:rPr>
        <w:t>. ( 19.12.2025р.);</w:t>
      </w:r>
    </w:p>
    <w:p w14:paraId="4BE22ED3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господарські товари ( каструлі, ваги, контейнер; харчоблок) – </w:t>
      </w:r>
      <w:r>
        <w:rPr>
          <w:rFonts w:ascii="Times New Roman" w:hAnsi="Times New Roman"/>
          <w:b/>
          <w:sz w:val="24"/>
          <w:szCs w:val="24"/>
          <w:lang w:val="ru-RU"/>
        </w:rPr>
        <w:t>7467,29 грн.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( 23.12.2025р.)</w:t>
      </w:r>
    </w:p>
    <w:p w14:paraId="5AAAB1BC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Загальна сума використаних коштів за 4 місяці 2025 року складає: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168563,91грн.</w:t>
      </w:r>
    </w:p>
    <w:p w14:paraId="74B8699B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 І півріччя 2026 року було закуплено:</w:t>
      </w:r>
    </w:p>
    <w:p w14:paraId="28E85B8A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  змішувач ( харчоблок)  -  </w:t>
      </w:r>
      <w:r>
        <w:rPr>
          <w:rFonts w:ascii="Times New Roman" w:hAnsi="Times New Roman"/>
          <w:b/>
          <w:sz w:val="24"/>
          <w:szCs w:val="24"/>
          <w:lang w:val="ru-RU"/>
        </w:rPr>
        <w:t>1225,00 грн.(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10.02.2026р.);</w:t>
      </w:r>
    </w:p>
    <w:p w14:paraId="3FCB4908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  прінтер та акустична система  ( бухгалтерія) – </w:t>
      </w:r>
      <w:r>
        <w:rPr>
          <w:rFonts w:ascii="Times New Roman" w:hAnsi="Times New Roman"/>
          <w:b/>
          <w:sz w:val="24"/>
          <w:szCs w:val="24"/>
          <w:lang w:val="ru-RU"/>
        </w:rPr>
        <w:t>10348,00 грн.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( 10.02.2026р.);</w:t>
      </w:r>
    </w:p>
    <w:p w14:paraId="6C0FE0D8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   миючі засоби -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7035,00 грн. </w:t>
      </w:r>
      <w:r>
        <w:rPr>
          <w:rFonts w:ascii="Times New Roman" w:hAnsi="Times New Roman"/>
          <w:bCs/>
          <w:sz w:val="24"/>
          <w:szCs w:val="24"/>
          <w:lang w:val="ru-RU"/>
        </w:rPr>
        <w:t>( 18.05.2026р.)</w:t>
      </w:r>
    </w:p>
    <w:p w14:paraId="63819137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Загальна сума використаних коштів за І півріччя 2026 р.: 25855, 40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грн.</w:t>
      </w:r>
    </w:p>
    <w:p w14:paraId="250FD0B2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З 1.09.2025 – 31.12.2025року надано наступні послуги:</w:t>
      </w:r>
    </w:p>
    <w:p w14:paraId="3DB0C689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lang w:val="ru-RU"/>
        </w:rPr>
        <w:t xml:space="preserve">послуги за встановлення системи вентиляції ( харчоблок) –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20009,00 грн. </w:t>
      </w:r>
      <w:r>
        <w:rPr>
          <w:rFonts w:ascii="Times New Roman" w:hAnsi="Times New Roman"/>
          <w:sz w:val="24"/>
          <w:szCs w:val="24"/>
          <w:lang w:val="ru-RU"/>
        </w:rPr>
        <w:t>( дог. №01-Л від 17.09.2025р);</w:t>
      </w:r>
    </w:p>
    <w:p w14:paraId="154286D0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за доступ в режимі он – лайн електронних баз наукової та науково – технічної інформації Головбух Бюджет –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4950,00 грн. </w:t>
      </w:r>
      <w:r>
        <w:rPr>
          <w:rFonts w:ascii="Times New Roman" w:hAnsi="Times New Roman"/>
          <w:sz w:val="24"/>
          <w:szCs w:val="24"/>
          <w:lang w:val="ru-RU"/>
        </w:rPr>
        <w:t>( дог. № 1000713442 від 23.09.2025р.)</w:t>
      </w:r>
    </w:p>
    <w:p w14:paraId="65128CD6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обслуговування  системи пожежної сигналізіції –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6000,00грн</w:t>
      </w:r>
      <w:r>
        <w:rPr>
          <w:rFonts w:ascii="Times New Roman" w:hAnsi="Times New Roman"/>
          <w:sz w:val="24"/>
          <w:szCs w:val="24"/>
          <w:lang w:val="ru-RU"/>
        </w:rPr>
        <w:t>. (  ФОП Фрід Я.Й.,дог. №15-0 від 15.01.2025р.);</w:t>
      </w:r>
    </w:p>
    <w:p w14:paraId="77B2E7F4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дератизація та дезинсекція-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1238,20 грн.</w:t>
      </w:r>
      <w:r>
        <w:rPr>
          <w:rFonts w:ascii="Times New Roman" w:hAnsi="Times New Roman"/>
          <w:sz w:val="24"/>
          <w:szCs w:val="24"/>
          <w:lang w:val="ru-RU"/>
        </w:rPr>
        <w:t>( дог .№28/3 20.01.2025р.);</w:t>
      </w:r>
    </w:p>
    <w:p w14:paraId="42065C25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за послуги охорони приміщення –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1600,00 грн. </w:t>
      </w:r>
      <w:r>
        <w:rPr>
          <w:rFonts w:ascii="Times New Roman" w:hAnsi="Times New Roman"/>
          <w:sz w:val="24"/>
          <w:szCs w:val="24"/>
          <w:lang w:val="ru-RU"/>
        </w:rPr>
        <w:t>( дог. №1п268 від 15.01.2025р.)</w:t>
      </w:r>
    </w:p>
    <w:p w14:paraId="243C08A3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 послуга за відновлення газопостачання в котельні ЗДО №19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 1494,20 грн. </w:t>
      </w:r>
      <w:r>
        <w:rPr>
          <w:rFonts w:ascii="Times New Roman" w:hAnsi="Times New Roman"/>
          <w:bCs/>
          <w:sz w:val="24"/>
          <w:szCs w:val="24"/>
          <w:lang w:val="ru-RU"/>
        </w:rPr>
        <w:t>(ТзОВ « Газорозподільчі мережі  України», акт №6492 від 07.10 .2025р.);</w:t>
      </w:r>
    </w:p>
    <w:p w14:paraId="06201D60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 інформаційні публікації в засобах масової інформації – </w:t>
      </w:r>
      <w:r>
        <w:rPr>
          <w:rFonts w:ascii="Times New Roman" w:hAnsi="Times New Roman"/>
          <w:b/>
          <w:sz w:val="24"/>
          <w:szCs w:val="24"/>
          <w:lang w:val="ru-RU"/>
        </w:rPr>
        <w:t>3000,00 грн.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( дог.</w:t>
      </w:r>
    </w:p>
    <w:p w14:paraId="114ABBB9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№ 595/10 від 07.102025р.);</w:t>
      </w:r>
    </w:p>
    <w:p w14:paraId="6054D809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 послуги з організаціїі супроводу  процедур закупівель  та спрощених закупівель , інформаційні послуги -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4000,00 грн. </w:t>
      </w:r>
      <w:r>
        <w:rPr>
          <w:rFonts w:ascii="Times New Roman" w:hAnsi="Times New Roman"/>
          <w:bCs/>
          <w:sz w:val="24"/>
          <w:szCs w:val="24"/>
          <w:lang w:val="ru-RU"/>
        </w:rPr>
        <w:t>(дог.№ 01 від № 01 від 13.10.2025р.);</w:t>
      </w:r>
    </w:p>
    <w:p w14:paraId="32288BDA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послуги доступу в режимі он- лайн  до електронних баз наукової та науково – технічної інформації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- 5450,00 </w:t>
      </w:r>
      <w:r>
        <w:rPr>
          <w:rFonts w:ascii="Times New Roman" w:hAnsi="Times New Roman"/>
          <w:bCs/>
          <w:sz w:val="24"/>
          <w:szCs w:val="24"/>
          <w:lang w:val="ru-RU"/>
        </w:rPr>
        <w:t>грн. ( дог.№1000777460 від 13.11.2025р.);</w:t>
      </w:r>
    </w:p>
    <w:p w14:paraId="4C4FF3C4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послуги доступу в режимі он- лайн  до електронних баз наукової та науково – технічної інформації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- 15300,00 </w:t>
      </w:r>
      <w:r>
        <w:rPr>
          <w:rFonts w:ascii="Times New Roman" w:hAnsi="Times New Roman"/>
          <w:bCs/>
          <w:sz w:val="24"/>
          <w:szCs w:val="24"/>
          <w:lang w:val="ru-RU"/>
        </w:rPr>
        <w:t>грн. ( дог.№1000777444 від 13.11.2025р.);</w:t>
      </w:r>
    </w:p>
    <w:p w14:paraId="4C7E1076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-послуги консультативні з організації та спроводу закупівель –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3000,00 грн. </w:t>
      </w:r>
      <w:r>
        <w:rPr>
          <w:rFonts w:ascii="Times New Roman" w:hAnsi="Times New Roman"/>
          <w:bCs/>
          <w:sz w:val="24"/>
          <w:szCs w:val="24"/>
          <w:lang w:val="ru-RU"/>
        </w:rPr>
        <w:t>( дог. №2 від 20.11.2025р.);</w:t>
      </w:r>
    </w:p>
    <w:p w14:paraId="5D4B6900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поточний ремонт санітарніх вузлів в 6 вікових групах –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45987,66 грн. </w:t>
      </w:r>
      <w:r>
        <w:rPr>
          <w:rFonts w:ascii="Times New Roman" w:hAnsi="Times New Roman"/>
          <w:bCs/>
          <w:sz w:val="24"/>
          <w:szCs w:val="24"/>
          <w:lang w:val="ru-RU"/>
        </w:rPr>
        <w:t>( дог. № 01- Люклен від 02.12.2025р.);</w:t>
      </w:r>
    </w:p>
    <w:p w14:paraId="0006EAB8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за послуги з заправки та відновлення катріджів –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10000,00 грн.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( дог.№1/ реквест від 02.12.2025р.);</w:t>
      </w:r>
    </w:p>
    <w:p w14:paraId="354D5BB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 вирізка та подрібнення гілок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дерев на території закладу -  спортивний та прогулянкові майданчики   6 вікових груп –  </w:t>
      </w:r>
      <w:r>
        <w:rPr>
          <w:rFonts w:ascii="Times New Roman" w:hAnsi="Times New Roman"/>
          <w:b/>
          <w:sz w:val="24"/>
          <w:szCs w:val="24"/>
          <w:lang w:val="uk-UA"/>
        </w:rPr>
        <w:t>99315,56 грн.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(ФОП Опаленик Я.І.,дог. № 01/12 від 04.12.2025р. ) ;</w:t>
      </w:r>
    </w:p>
    <w:p w14:paraId="139F9B98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поточний ремонт дорожнього покриття (біля двох входів в ЗДО) –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22000,00 грн. </w:t>
      </w:r>
      <w:r>
        <w:rPr>
          <w:rFonts w:ascii="Times New Roman" w:hAnsi="Times New Roman"/>
          <w:bCs/>
          <w:sz w:val="24"/>
          <w:szCs w:val="24"/>
          <w:lang w:val="uk-UA"/>
        </w:rPr>
        <w:t>(дог. № 02/ Люклян  від 12.12.2025 р.);</w:t>
      </w:r>
    </w:p>
    <w:p w14:paraId="0BDF52A1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послуги обслуговування автомобільним транспортом( доставка) –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649,00 грн. </w:t>
      </w:r>
      <w:r>
        <w:rPr>
          <w:rFonts w:ascii="Times New Roman" w:hAnsi="Times New Roman"/>
          <w:bCs/>
          <w:sz w:val="24"/>
          <w:szCs w:val="24"/>
          <w:lang w:val="uk-UA"/>
        </w:rPr>
        <w:t>( дог.№1/ Епіцентр від 15.12.2025 р.);</w:t>
      </w:r>
    </w:p>
    <w:p w14:paraId="41BB344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послуги сторонніх фахівців –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12000,00 грн. </w:t>
      </w:r>
      <w:r>
        <w:rPr>
          <w:rFonts w:ascii="Times New Roman" w:hAnsi="Times New Roman"/>
          <w:bCs/>
          <w:sz w:val="24"/>
          <w:szCs w:val="24"/>
          <w:lang w:val="uk-UA"/>
        </w:rPr>
        <w:t>(дог. №3/К від 22.12.2025р.);</w:t>
      </w:r>
    </w:p>
    <w:p w14:paraId="725E3386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Послуги за прочистку надвірної каналізації –  </w:t>
      </w:r>
      <w:r>
        <w:rPr>
          <w:rFonts w:ascii="Times New Roman" w:hAnsi="Times New Roman"/>
          <w:b/>
          <w:sz w:val="24"/>
          <w:szCs w:val="24"/>
          <w:lang w:val="uk-UA"/>
        </w:rPr>
        <w:t>1932</w:t>
      </w:r>
      <w:r>
        <w:rPr>
          <w:rFonts w:ascii="Times New Roman" w:hAnsi="Times New Roman"/>
          <w:b/>
          <w:sz w:val="24"/>
          <w:szCs w:val="24"/>
          <w:lang w:val="ru-RU"/>
        </w:rPr>
        <w:t>,60 грн</w:t>
      </w:r>
      <w:r>
        <w:rPr>
          <w:rFonts w:ascii="Times New Roman" w:hAnsi="Times New Roman"/>
          <w:bCs/>
          <w:sz w:val="24"/>
          <w:szCs w:val="24"/>
          <w:lang w:val="ru-RU"/>
        </w:rPr>
        <w:t>. ( КП « Водоканал «, дог. № 1013/1013- 25 від 22.12.2025р.).</w:t>
      </w:r>
    </w:p>
    <w:p w14:paraId="19A9DD18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Загальна сума використаних коштів складає:  258845, 32грн.</w:t>
      </w:r>
    </w:p>
    <w:p w14:paraId="2281C0EA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Упродовж  1 півріччя 2026 року надано наступні послуги:</w:t>
      </w:r>
    </w:p>
    <w:p w14:paraId="42E13971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обслуговування системи пожежної сигналізації – 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9000,00 грн.</w:t>
      </w:r>
      <w:r>
        <w:rPr>
          <w:rFonts w:ascii="Times New Roman" w:hAnsi="Times New Roman"/>
          <w:sz w:val="24"/>
          <w:szCs w:val="24"/>
          <w:lang w:val="ru-RU"/>
        </w:rPr>
        <w:t xml:space="preserve"> ( ФОП Фрід Я.Й. , дог.№15-0 від 22.01.2026 р.);</w:t>
      </w:r>
    </w:p>
    <w:p w14:paraId="7BB6CCFC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bCs/>
          <w:sz w:val="24"/>
          <w:szCs w:val="24"/>
          <w:lang w:val="ru-RU"/>
        </w:rPr>
        <w:t>охорона будівлі ( спостереження та сигналізація)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– 2500,00 грн. </w:t>
      </w:r>
      <w:r>
        <w:rPr>
          <w:rFonts w:ascii="Times New Roman" w:hAnsi="Times New Roman"/>
          <w:bCs/>
          <w:sz w:val="24"/>
          <w:szCs w:val="24"/>
          <w:lang w:val="ru-RU"/>
        </w:rPr>
        <w:t>( Управління поліції охорони  в Закарпатській області , дог. № 1п 0479  від  22.01.2026р.) ;</w:t>
      </w:r>
    </w:p>
    <w:p w14:paraId="78C7D9A3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послуги визначення рівня освітлення, температури та вологості повітря –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4090,32 грн. </w:t>
      </w:r>
      <w:r>
        <w:rPr>
          <w:rFonts w:ascii="Times New Roman" w:hAnsi="Times New Roman"/>
          <w:sz w:val="24"/>
          <w:szCs w:val="24"/>
          <w:lang w:val="ru-RU"/>
        </w:rPr>
        <w:t>( Закарпатська філія ДУ « Закарпатський  ОЦКПХ МОЗ»,дог. №38/1 від 28.01.2026р.);</w:t>
      </w:r>
    </w:p>
    <w:p w14:paraId="4F160FB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-  послуги з проведення санітарно – паразитологічного дослідження  піску  в пісочницях закладу  на наявність збудників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–  3537,79 грн. </w:t>
      </w:r>
      <w:r>
        <w:rPr>
          <w:rFonts w:ascii="Times New Roman" w:hAnsi="Times New Roman"/>
          <w:bCs/>
          <w:sz w:val="24"/>
          <w:szCs w:val="24"/>
          <w:lang w:val="ru-RU"/>
        </w:rPr>
        <w:t>(</w:t>
      </w:r>
      <w:r>
        <w:rPr>
          <w:rFonts w:ascii="Times New Roman" w:hAnsi="Times New Roman"/>
          <w:bCs/>
          <w:sz w:val="24"/>
          <w:szCs w:val="24"/>
          <w:lang w:val="uk-UA"/>
        </w:rPr>
        <w:t>(Ужгородська філія ДУ «ЗОЦКПХ»   МОЗ « , дог. № 89/4 від  08.02.2026р.) ;</w:t>
      </w:r>
    </w:p>
    <w:p w14:paraId="04B113FF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Технічне обслуговування  газопроводів та газового обладнання  -  </w:t>
      </w:r>
      <w:r>
        <w:rPr>
          <w:rFonts w:ascii="Times New Roman" w:hAnsi="Times New Roman"/>
          <w:b/>
          <w:sz w:val="24"/>
          <w:szCs w:val="24"/>
          <w:lang w:val="ru-RU"/>
        </w:rPr>
        <w:t>14510,78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грн.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( ТОВ« Газорозподільні мережі України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, </w:t>
      </w:r>
      <w:r>
        <w:rPr>
          <w:rFonts w:ascii="Times New Roman" w:hAnsi="Times New Roman"/>
          <w:bCs/>
          <w:sz w:val="24"/>
          <w:szCs w:val="24"/>
          <w:lang w:val="ru-RU"/>
        </w:rPr>
        <w:t>акт № 662  від 18.02.2026р.);</w:t>
      </w:r>
    </w:p>
    <w:p w14:paraId="267285BD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послуги за  дератизацію та дезинсекцію– </w:t>
      </w:r>
      <w:r>
        <w:rPr>
          <w:rFonts w:ascii="Times New Roman" w:hAnsi="Times New Roman"/>
          <w:b/>
          <w:sz w:val="24"/>
          <w:szCs w:val="24"/>
          <w:lang w:val="ru-RU"/>
        </w:rPr>
        <w:t>1547,75грн.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(Ужгородська філія ДУ «ЗОЦКПХ МОЗ» , дог. № 31/3  від 27.02.2026р.);</w:t>
      </w:r>
    </w:p>
    <w:p w14:paraId="5071E71F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 послуги   да доступ в режимі он- лайн до ел. баз та наук. - технічної інформації </w:t>
      </w:r>
      <w:r>
        <w:rPr>
          <w:rFonts w:ascii="Times New Roman" w:hAnsi="Times New Roman"/>
          <w:b/>
          <w:sz w:val="24"/>
          <w:szCs w:val="24"/>
          <w:lang w:val="ru-RU"/>
        </w:rPr>
        <w:t>– 4200,00грн. та 12600,00 грн. Разом : 16800,00 грн.</w:t>
      </w:r>
    </w:p>
    <w:p w14:paraId="5EEB826D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( ФОП Москалюк Ю.О., дог. № 1000  876143  від 22.04.2026р., дог. № 1000845297 від 22.04.2026р. );</w:t>
      </w:r>
    </w:p>
    <w:p w14:paraId="719F7FA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оплата за розподіл природного газу –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3657,34грн. ( </w:t>
      </w:r>
      <w:r>
        <w:rPr>
          <w:rFonts w:ascii="Times New Roman" w:hAnsi="Times New Roman"/>
          <w:bCs/>
          <w:sz w:val="24"/>
          <w:szCs w:val="24"/>
          <w:lang w:val="uk-UA"/>
        </w:rPr>
        <w:t>Закарпатська філія ТОВ « Газорозподільні мережі України», дог.342 Уж-2607-Б-24 від 26.01.2024 д.у. №3 від 22.01.2026р.);</w:t>
      </w:r>
    </w:p>
    <w:p w14:paraId="530B693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оплата за повірку вогнегасників – </w:t>
      </w:r>
      <w:r>
        <w:rPr>
          <w:rFonts w:ascii="Times New Roman" w:hAnsi="Times New Roman"/>
          <w:b/>
          <w:sz w:val="24"/>
          <w:szCs w:val="24"/>
          <w:lang w:val="uk-UA"/>
        </w:rPr>
        <w:t>3955,00 грн.</w:t>
      </w:r>
    </w:p>
    <w:p w14:paraId="70B7E03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оплата за послуги в режимі он – лайн до електронних баз  інформаційного ресурсу  - </w:t>
      </w:r>
      <w:r>
        <w:rPr>
          <w:rFonts w:ascii="Times New Roman" w:hAnsi="Times New Roman"/>
          <w:b/>
          <w:sz w:val="24"/>
          <w:szCs w:val="24"/>
          <w:lang w:val="uk-UA"/>
        </w:rPr>
        <w:t>900.00 грн.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 ТОВ «Видавництво» АС « Практика МСФЗ»., дог. № 06 від 09.06.2026р).;</w:t>
      </w:r>
    </w:p>
    <w:p w14:paraId="1FBBE99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оплата за консультативні послуги  з організації та супроводу торгів- </w:t>
      </w:r>
      <w:r>
        <w:rPr>
          <w:rFonts w:ascii="Times New Roman" w:hAnsi="Times New Roman"/>
          <w:b/>
          <w:sz w:val="24"/>
          <w:szCs w:val="24"/>
          <w:lang w:val="uk-UA"/>
        </w:rPr>
        <w:t>3000,00 грн.(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ФОП Країло М.В., дог.№6 від 11.06.2025р.);</w:t>
      </w:r>
    </w:p>
    <w:p w14:paraId="50F98DB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- послуги за повірку монометрів та термометрів –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1513,20 грн. </w:t>
      </w:r>
      <w:r>
        <w:rPr>
          <w:rFonts w:ascii="Times New Roman" w:hAnsi="Times New Roman"/>
          <w:bCs/>
          <w:sz w:val="24"/>
          <w:szCs w:val="24"/>
          <w:lang w:val="uk-UA"/>
        </w:rPr>
        <w:t>( Закарпатська філія державного підприємства «Івано – Франківський науково - виробничий центр стандартизації , метрології та сертифікації» , дог.№06/1 від 16.06.2026р.);</w:t>
      </w:r>
    </w:p>
    <w:p w14:paraId="4AECB3F8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b/>
          <w:sz w:val="24"/>
          <w:szCs w:val="24"/>
          <w:lang w:val="ru-RU"/>
        </w:rPr>
        <w:t>Використано коштів на загальну суму – 59509,43грн.</w:t>
      </w:r>
    </w:p>
    <w:p w14:paraId="55D42DB3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Звіти про щоквартальні  витрати бюджетних коштів розміщуються на</w:t>
      </w:r>
    </w:p>
    <w:p w14:paraId="05CED791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Веб - сайті ЗДО№19.</w:t>
      </w:r>
    </w:p>
    <w:p w14:paraId="7BAE849D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В закладі освіти  розроблено та затверджено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ПЛАН </w:t>
      </w:r>
      <w:r>
        <w:rPr>
          <w:rFonts w:ascii="Times New Roman" w:hAnsi="Times New Roman"/>
          <w:bCs/>
          <w:sz w:val="24"/>
          <w:szCs w:val="24"/>
          <w:lang w:val="uk-UA"/>
        </w:rPr>
        <w:t>ЗАХОДІВ  щодо підготовки приміщень ЗДО№19 до нового навчального року та опалювального сезону 2025-2026рр., а саме :</w:t>
      </w:r>
    </w:p>
    <w:p w14:paraId="08F8DD88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1.Організація та забезпечення  проведення ремонтних робіт у приміщенні установи                                                                             До 15.08.2026р.</w:t>
      </w:r>
    </w:p>
    <w:p w14:paraId="0ECEB03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1.1. Поновлення стін ( художній розпис) - на другому поверсі центрального входу.</w:t>
      </w:r>
    </w:p>
    <w:p w14:paraId="7769477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1.2. Фарбування  туалетних приміщень  (в 2-х групах).</w:t>
      </w:r>
    </w:p>
    <w:p w14:paraId="159B53B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1.3.Проведення ремонтних робіт: обробка стін вапном ( силами працівників закладу) та  облаштування 2-х найпростіших  укриттів для персоналу та здобувачів освіти.                                                        До 01.06.2026</w:t>
      </w:r>
    </w:p>
    <w:p w14:paraId="4A7B669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1.4. Поновлення  електромережі ( заміна на новий кабель - до 50м.п.,встановлення нових розеток  з кришками, вмикачів ,електричного  щитка,  3 світильників, тощо). Ел. слюсар ЗДО №19 С.Брижко.</w:t>
      </w:r>
    </w:p>
    <w:p w14:paraId="5D12E0B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1.5. Виконання  ремонтних  робіт  в овочесховищі( шпатлівка, побілка), яке може бути використано, як укриття ( у разі потреби).</w:t>
      </w:r>
    </w:p>
    <w:p w14:paraId="0B4D3E8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1.6. Фарбування підлоги в 5 вікових групах – до 500 м2.Силами працівників.</w:t>
      </w:r>
    </w:p>
    <w:p w14:paraId="33AA887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Бюджетні кошти. До 10.08.2026р.</w:t>
      </w:r>
    </w:p>
    <w:p w14:paraId="5A51C89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1.7. Фарбування ігрового обладнання, конструкцій на майданчиках установи.</w:t>
      </w:r>
    </w:p>
    <w:p w14:paraId="183C6B9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Силами працівників. Бюджетні кошти. До 01.06.2026р.</w:t>
      </w:r>
    </w:p>
    <w:p w14:paraId="4D3F9CD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1.8. Частковий ремонт плескального басейну ( на спортивному майданчику -26,9 м2) та  його фарбування. До 15.07.2026р. Силами працівників .Бюджетні кошти.</w:t>
      </w:r>
    </w:p>
    <w:p w14:paraId="52156CC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1.9. Частковий ремонт та фарбування паркану ЗДО №19 та 4 брам, решіток ( при вході в установу) Бюджетні кошти. Силами працівників. До 15.07.2026 р</w:t>
      </w:r>
    </w:p>
    <w:p w14:paraId="645EFB3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2. Здійснення  ремонтів меблів: 30 стільчиків ( 1 мол. група  «Сонечко»– 10 шт.; 2 мол. група№1  «Зайченя «– 12 шт. ; 2 мол. група №2 «Дивограйчики» – 8 шт.); індивідуальні дитячі шафи –4 шт. ( 2мол. група №2 « Дивограйчики» ).</w:t>
      </w:r>
    </w:p>
    <w:p w14:paraId="4CA9918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3.  Ремонт та пофарбувати ігрового  обладнання на спортивному та 6 прогулянкових майданчиках : пісочниця -1шт. ( старша група № 1 « Капітошка»)., потяг - 1шт. (старша група № 1 «Капітошка»), будиночок - 1шт. (старша група №1 « Капітошка»), гірка – 1 шт. ( 2 мол. група №1 «Зайченя») ; стіл з лавицями ( 2 мол. група №1 «Зайченя»).</w:t>
      </w:r>
    </w:p>
    <w:p w14:paraId="3001FDF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4. Здійснення  демонтажу  ігрового обладнання на майданчиках, яке не підлягає</w:t>
      </w:r>
    </w:p>
    <w:p w14:paraId="12783D7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ремонту :</w:t>
      </w:r>
    </w:p>
    <w:p w14:paraId="2BA7BFD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потяг – 1шт. ( 2 молодша група №2);</w:t>
      </w:r>
    </w:p>
    <w:p w14:paraId="0F2F5BB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лавиця – 1шт. ( середня група).</w:t>
      </w:r>
    </w:p>
    <w:p w14:paraId="5ED077E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5. Проведення  сантехнічних  робіт:</w:t>
      </w:r>
    </w:p>
    <w:p w14:paraId="58C71B7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ремонт 3-х унітазів (2 молодша група №1 – 2шт.; 2 молодша група № 2 – 1шт.).);</w:t>
      </w:r>
    </w:p>
    <w:p w14:paraId="148F13E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ремонт змішувача води- 2 шт. ( туалетне приміщення 2 молодшої групи №2;</w:t>
      </w:r>
    </w:p>
    <w:p w14:paraId="29C5ECD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буфетна 2 молодшої групи №1).</w:t>
      </w:r>
    </w:p>
    <w:p w14:paraId="4194813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До 01.06.2025 р. . Робітник з обслуговування Юрій Староста.</w:t>
      </w:r>
    </w:p>
    <w:p w14:paraId="6992226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8. Виготовлення столів  та їх фарбування – 2 шт. (1 молодша група).Батьки групи. До 05.06.2025р.</w:t>
      </w:r>
    </w:p>
    <w:p w14:paraId="277A566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9. Вирівнювання грунтових доріжок з підсипкою щебня ( на господарському дворі ЗДО №19. Бюджетні кошти. Силами працівників закладу. До 05.06.2026р.</w:t>
      </w:r>
    </w:p>
    <w:p w14:paraId="20E1A41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Завідувач господарства Вікторія ОСТАПЮК.</w:t>
      </w:r>
    </w:p>
    <w:p w14:paraId="1494697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10. Встановлення  нової вентиляції (  харчоблок) – бюджетні кошти До 01.09.2025р.</w:t>
      </w:r>
    </w:p>
    <w:p w14:paraId="4CA209F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Адміністрація ЗДО №19.</w:t>
      </w:r>
    </w:p>
    <w:p w14:paraId="238AA0C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11. Проведення  огляду  освітлення та забезпечення заміни непрацюючих електроламп. Серпень. Ел. монтер Брижко С.Г</w:t>
      </w:r>
    </w:p>
    <w:p w14:paraId="1BFF972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12. Здійснення заходів  підготовки до опалювального сезону систем теплопостачання:</w:t>
      </w:r>
    </w:p>
    <w:p w14:paraId="2EC24C1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12.1.Проведення налагоджувальних робіт 2-х котлів «Рівнетерм-72 «.</w:t>
      </w:r>
    </w:p>
    <w:p w14:paraId="389D622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12.2.Повірка контрольно - вимірювальних приборів (монометри,термометри-</w:t>
      </w:r>
    </w:p>
    <w:p w14:paraId="587145F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10шт.) та їх встановлення.</w:t>
      </w:r>
    </w:p>
    <w:p w14:paraId="6989C25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12.3. Проведення заходів технічної перевірки стану димоходів та вентиляційних каналів ( Акт).</w:t>
      </w:r>
    </w:p>
    <w:p w14:paraId="4F33995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12.4 Демонтаж, повірка та встановлення лічильника газу та коректора.</w:t>
      </w:r>
    </w:p>
    <w:p w14:paraId="3C5860F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12.5.Проведення ревізії запірної арматури.</w:t>
      </w:r>
    </w:p>
    <w:p w14:paraId="2DF6A1A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12.6.Промивка труб тепломереж внутрішньо будинкових систем теплопостачання(складання акту).</w:t>
      </w:r>
    </w:p>
    <w:p w14:paraId="69906EB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12.7.Гідравлічний іспит теплової системи.</w:t>
      </w:r>
    </w:p>
    <w:p w14:paraId="77760F1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12.8.Збір відповідних матеріалів та передачі їх в «ЗАКАРПАТГАЗ» ,з метою</w:t>
      </w:r>
    </w:p>
    <w:p w14:paraId="0666C69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отримання дозволу на експлуатацію котельні у 2026-2027рр.</w:t>
      </w:r>
    </w:p>
    <w:p w14:paraId="5904C78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16. Проведення технічної  експертизи вогнегасників. Поновлення  вказівок  у місцях їх розміщення , Правил пожежної безпеки та Планів евакуації - на двох поверхах та в 2-х групах, які мають запасні виходи ( середня  група №2 та  перша молодша група ).Травень 2026р. Завідувач господарства .</w:t>
      </w:r>
    </w:p>
    <w:p w14:paraId="51189CE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17.Укомплектування місця  роботи операторів котельні необхідними технічними</w:t>
      </w:r>
    </w:p>
    <w:p w14:paraId="6AB3CB7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документами (поновлені посадові інструкції, інструкції з охорони праці, журнали згідно вимог,тощо).</w:t>
      </w:r>
    </w:p>
    <w:p w14:paraId="04386B4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Завідувач господарства.</w:t>
      </w:r>
    </w:p>
    <w:p w14:paraId="10581B95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18.Забезпечення  проходження операторами котельні та відповідального за газове господарство  навчання та атестації у навчальному комбінаті м.Ужгорода (Минайська,10).</w:t>
      </w:r>
    </w:p>
    <w:p w14:paraId="50C5573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19.Проведення  навчання з педагогічними працівниками, технічним персоналом, вихованцями закладу з питань життєдіяльності ЗДО в умовах виникнення надзвичайних ситуацій( з урахуванням введення воєнного стану в Україні).Згідно графіка. Вихователь – методист Т. Гірей; завідувач господарства В. Остапюк</w:t>
      </w:r>
    </w:p>
    <w:p w14:paraId="36D3739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20.Проведення  огляду  будівель та приміщень закладу на:</w:t>
      </w:r>
    </w:p>
    <w:p w14:paraId="6148D23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відповідність правилам пожежної безпеки;</w:t>
      </w:r>
    </w:p>
    <w:p w14:paraId="1BFBFAF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наявність інструкцій по порядку дій у разі виникнення надзичайної</w:t>
      </w:r>
    </w:p>
    <w:p w14:paraId="653E8DC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ситуації (пожежі), тощо та Планів евакуації на кожному поверсі будівлі;</w:t>
      </w:r>
    </w:p>
    <w:p w14:paraId="46B47C2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стан евакуаційних виходів, стан та можливість відкриття, у разі</w:t>
      </w:r>
    </w:p>
    <w:p w14:paraId="0DC3BF8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потреби, запасних виходів тощо;</w:t>
      </w:r>
    </w:p>
    <w:p w14:paraId="0D8534D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- місце знаходження та використання Тривожної кнопки. Згідно графіка.                                   Вихователь – методист Т. Гірей; завідувач господарства Вікторія Остапюк.</w:t>
      </w:r>
    </w:p>
    <w:p w14:paraId="38689C28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21. Проведення  огляду  будівель, приміщень, комунікацій із складанням актів-</w:t>
      </w:r>
    </w:p>
    <w:p w14:paraId="543DA7A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дозволів на введення їх в експлуатацію.</w:t>
      </w:r>
    </w:p>
    <w:p w14:paraId="2A0B635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До 15 серпня 2026 року. Постійно діюча комісія закладу.</w:t>
      </w:r>
    </w:p>
    <w:p w14:paraId="4274291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22. Участь у роботі комісії з прийому в експлуатацію ЗДО №19, яка створюється за наказом управління освіти Ужгородської міської ради.</w:t>
      </w:r>
    </w:p>
    <w:p w14:paraId="500FBE6F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До 25.08.2026р. Адміністрація та профспілковий комітет ЗДО №19.  </w:t>
      </w:r>
    </w:p>
    <w:p w14:paraId="1D24CAE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Також вихователем – методистом Тетяною Гірей   розроблено </w:t>
      </w:r>
      <w:r>
        <w:rPr>
          <w:rFonts w:ascii="Times New Roman" w:hAnsi="Times New Roman"/>
          <w:b/>
          <w:sz w:val="24"/>
          <w:szCs w:val="24"/>
          <w:lang w:val="uk-UA"/>
        </w:rPr>
        <w:t>Методичні рекомендації щодо  оформлення та оснащення розвивального середовища у всіх вікових групах /2026/.</w:t>
      </w:r>
      <w:r>
        <w:rPr>
          <w:rFonts w:ascii="Times New Roman" w:hAnsi="Times New Roman"/>
          <w:sz w:val="24"/>
          <w:szCs w:val="24"/>
          <w:lang w:val="uk-UA"/>
        </w:rPr>
        <w:t xml:space="preserve"> Рекомендації включають у собі </w:t>
      </w:r>
      <w:r>
        <w:rPr>
          <w:rFonts w:ascii="Times New Roman" w:hAnsi="Times New Roman"/>
          <w:sz w:val="24"/>
          <w:szCs w:val="24"/>
          <w:u w:val="single"/>
          <w:lang w:val="uk-UA"/>
        </w:rPr>
        <w:t>основні  ключові вимоги</w:t>
      </w:r>
      <w:r>
        <w:rPr>
          <w:rFonts w:ascii="Times New Roman" w:hAnsi="Times New Roman"/>
          <w:sz w:val="24"/>
          <w:szCs w:val="24"/>
          <w:lang w:val="uk-UA"/>
        </w:rPr>
        <w:t>, а саме:</w:t>
      </w:r>
    </w:p>
    <w:p w14:paraId="5A3CD444">
      <w:pPr>
        <w:spacing w:line="360" w:lineRule="auto"/>
        <w:ind w:left="60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Вимоги  до освітнього розвивального середовища в закладі дошкільної освіти передбачають </w:t>
      </w:r>
      <w:r>
        <w:rPr>
          <w:rFonts w:ascii="Times New Roman" w:hAnsi="Times New Roman"/>
          <w:sz w:val="24"/>
          <w:szCs w:val="24"/>
          <w:u w:val="single"/>
          <w:lang w:val="uk-UA"/>
        </w:rPr>
        <w:t xml:space="preserve">створення безпечного, здорового, розвивального  та інклюзивного середовища. </w:t>
      </w:r>
      <w:r>
        <w:rPr>
          <w:rFonts w:ascii="Times New Roman" w:hAnsi="Times New Roman"/>
          <w:sz w:val="24"/>
          <w:szCs w:val="24"/>
          <w:lang w:val="uk-UA"/>
        </w:rPr>
        <w:t>Вони базуються на дотриманні санітарно-гігієнічних норм, правил пожежної безпеки та забезпеченні комфортних умов.</w:t>
      </w:r>
    </w:p>
    <w:p w14:paraId="59A8F601">
      <w:pPr>
        <w:spacing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БЕЗПЕКА І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</w:t>
      </w:r>
    </w:p>
    <w:p w14:paraId="2585F6BF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Захищеність: відчутність фізичних, психологічних чи соціальних  загроз, наявність укриттів та дотримання норм цивільного захисту</w:t>
      </w:r>
    </w:p>
    <w:p w14:paraId="449BA61C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Санітарія: чисте повітря, достатнє освітлення , безпечні меблі та якісне харчування.</w:t>
      </w:r>
    </w:p>
    <w:p w14:paraId="6C269644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Міжособистісна взаємодія: повага до прав дитини, відсутність булінгу та насильства</w:t>
      </w:r>
    </w:p>
    <w:p w14:paraId="22EE938C">
      <w:pPr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1E0747B6">
      <w:pPr>
        <w:spacing w:line="360" w:lineRule="auto"/>
        <w:ind w:left="36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РОЗВИТОК І БЕЗБАР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ЄРНІСТЬ</w:t>
      </w:r>
    </w:p>
    <w:p w14:paraId="513B36AE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Предметно-ігровий  простір: наявність іграшок і матеріалів за віком, що стимулюють пізнавальну активність</w:t>
      </w:r>
    </w:p>
    <w:p w14:paraId="4F5D2A00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Інклюзія: безбар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єрне середовище, адаптоване під потреби дітей з ООП</w:t>
      </w:r>
    </w:p>
    <w:p w14:paraId="188808A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Ергономіка: правильне зонування приміщень для ігор, занять і відпочинку.</w:t>
      </w:r>
    </w:p>
    <w:p w14:paraId="0CC35BCF">
      <w:pPr>
        <w:spacing w:after="0"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</w:p>
    <w:p w14:paraId="6005299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Організація  ігрових  зон  у ЗДО має  базуватися на </w:t>
      </w:r>
      <w:r>
        <w:rPr>
          <w:rFonts w:ascii="Times New Roman" w:hAnsi="Times New Roman"/>
          <w:sz w:val="24"/>
          <w:szCs w:val="24"/>
          <w:u w:val="single"/>
          <w:lang w:val="uk-UA"/>
        </w:rPr>
        <w:t>принципі  зонування</w:t>
      </w:r>
      <w:r>
        <w:rPr>
          <w:rFonts w:ascii="Times New Roman" w:hAnsi="Times New Roman"/>
          <w:sz w:val="24"/>
          <w:szCs w:val="24"/>
          <w:lang w:val="uk-UA"/>
        </w:rPr>
        <w:t>, що дозволяє дітям одночасно займатися різними видами діяльності за інтересами, не заважаючи одне одному. Сучасний підхід вимагає, щоб усі зони мобільними, безпечними та  трансформованими.</w:t>
      </w:r>
    </w:p>
    <w:p w14:paraId="332C2E36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Основні види ігрових зон та особливості їх  сучасного оформлення.</w:t>
      </w:r>
    </w:p>
    <w:p w14:paraId="457199A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b/>
          <w:sz w:val="24"/>
          <w:szCs w:val="24"/>
          <w:lang w:val="uk-UA"/>
        </w:rPr>
        <w:t>. Сюжетно-рольові зони:</w:t>
      </w:r>
    </w:p>
    <w:p w14:paraId="06F815E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Сюжетно-рольові куточки моделюють ситуації з реального життя, розвивають соціальні навички, мовлення  та емпатію і дітей. Оформлення: використовуються спеціальні дитячі меблі, всі атрибути мають бути зроблені з безпечного матеріалу та легко митися.</w:t>
      </w:r>
    </w:p>
    <w:p w14:paraId="2875BF4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>
        <w:rPr>
          <w:rFonts w:ascii="Times New Roman" w:hAnsi="Times New Roman"/>
          <w:b/>
          <w:sz w:val="24"/>
          <w:szCs w:val="24"/>
          <w:lang w:val="uk-UA"/>
        </w:rPr>
        <w:t>Пізнавальні та дослідницькі зони.</w:t>
      </w:r>
    </w:p>
    <w:p w14:paraId="0135094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Цей простір спрямований на розвиток логіки, дрібної моторики, знайомства  з природою та навколишнім світом</w:t>
      </w:r>
    </w:p>
    <w:p w14:paraId="5FE19F2F">
      <w:pPr>
        <w:numPr>
          <w:ilvl w:val="1"/>
          <w:numId w:val="18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Куточок природи /екологічний/ містить  безпечні кімнатні рослини, календарі природи і погоди, дидактичні картки  з тваринами та порами року.</w:t>
      </w:r>
    </w:p>
    <w:p w14:paraId="046C8D95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2.2. Зона сенсорики  наповнюється бізібордами, пазлами, шнурівками, мозаїками тощо.</w:t>
      </w:r>
    </w:p>
    <w:p w14:paraId="603EC15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Меблі мають бути відкритими. Доречно використовувати столи-трансформери.</w:t>
      </w:r>
    </w:p>
    <w:p w14:paraId="221FB910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3. Творчі та мовленнєві зони.</w:t>
      </w:r>
    </w:p>
    <w:p w14:paraId="75923B54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Такі зони призначені для самовираження дитини, розвитку естетичного смаку, художніх здібностей та любові  до читання.</w:t>
      </w:r>
    </w:p>
    <w:p w14:paraId="0EDBC14C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Куточок творчості:</w:t>
      </w:r>
      <w:r>
        <w:rPr>
          <w:rFonts w:ascii="Times New Roman" w:hAnsi="Times New Roman"/>
          <w:sz w:val="24"/>
          <w:szCs w:val="24"/>
          <w:lang w:val="uk-UA"/>
        </w:rPr>
        <w:t xml:space="preserve"> облаштовується столами, поличками з різними матеріалами /папір, олівці, фарби, трафарети, глина/. Обов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язково має бути дошка для виставки дитячих робіт.</w:t>
      </w:r>
    </w:p>
    <w:p w14:paraId="13DE805A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Книжковий куточок /літературний</w:t>
      </w:r>
      <w:r>
        <w:rPr>
          <w:rFonts w:ascii="Times New Roman" w:hAnsi="Times New Roman"/>
          <w:sz w:val="24"/>
          <w:szCs w:val="24"/>
          <w:lang w:val="uk-UA"/>
        </w:rPr>
        <w:t>/: затишне місце з м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яким килимком. Книжки виставляються на спеціальних полицях обкладинкою до дитини, щоб привернути її увагу.</w:t>
      </w:r>
    </w:p>
    <w:p w14:paraId="006AD130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Театральний куточок</w:t>
      </w:r>
      <w:r>
        <w:rPr>
          <w:rFonts w:ascii="Times New Roman" w:hAnsi="Times New Roman"/>
          <w:sz w:val="24"/>
          <w:szCs w:val="24"/>
          <w:lang w:val="uk-UA"/>
        </w:rPr>
        <w:t>: включає ширму, різні види  театру /пальчиковий, ляльковий, настільний, тіньовий; маски та елементи костюмів тощо.</w:t>
      </w:r>
    </w:p>
    <w:p w14:paraId="0F8CD31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Осередок будівельно-конструктивних ігор</w:t>
      </w:r>
      <w:r>
        <w:rPr>
          <w:rFonts w:ascii="Times New Roman" w:hAnsi="Times New Roman"/>
          <w:sz w:val="24"/>
          <w:szCs w:val="24"/>
          <w:lang w:val="uk-UA"/>
        </w:rPr>
        <w:t>. Він розвиває просторове мислення та координацію рухів.</w:t>
      </w:r>
    </w:p>
    <w:p w14:paraId="2BAF9A43">
      <w:pPr>
        <w:spacing w:line="360" w:lineRule="auto"/>
        <w:ind w:left="72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Наповнення: великі дерев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яні або пластикові  кубики, цеглинки, м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які модулі, крупний  конструктор.</w:t>
      </w:r>
    </w:p>
    <w:p w14:paraId="16F95C70">
      <w:pPr>
        <w:spacing w:line="360" w:lineRule="auto"/>
        <w:ind w:left="72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Вимоги: зона має бути відокремлена, щоб інші діти на  руйнували споруди малюка.</w:t>
      </w:r>
    </w:p>
    <w:p w14:paraId="31EEF7B0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Зони відпочинку, усамітнення та патріотичного виховання</w:t>
      </w:r>
      <w:r>
        <w:rPr>
          <w:rFonts w:ascii="Times New Roman" w:hAnsi="Times New Roman"/>
          <w:sz w:val="24"/>
          <w:szCs w:val="24"/>
          <w:lang w:val="uk-UA"/>
        </w:rPr>
        <w:t xml:space="preserve">, це простір для психоемоційного розвантаження дітей та формування  національної ідентичності. </w:t>
      </w:r>
    </w:p>
    <w:p w14:paraId="2EA18C1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Осередок  усамітнення: невеликий намет або куточок за фіранкою з м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якими подушками, де дитина може побути  наодинці, заспокоїтися та пограти з улюбленими іграшками.</w:t>
      </w:r>
    </w:p>
    <w:p w14:paraId="31BF5F48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Національно - патріотичний куточок: оформлюється державною символікою /прапор, герб, тризуб/, традиційними українськими  іграшками /ляльки –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мотанки/, предметами побуту /глиняний посуд, вишиванки, рушники/ та ілюстрованими книгами про Україну.</w:t>
      </w:r>
    </w:p>
    <w:p w14:paraId="004B241D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Куточок природи</w:t>
      </w:r>
      <w:r>
        <w:rPr>
          <w:rFonts w:ascii="Times New Roman" w:hAnsi="Times New Roman"/>
          <w:sz w:val="24"/>
          <w:szCs w:val="24"/>
          <w:lang w:val="uk-UA"/>
        </w:rPr>
        <w:t xml:space="preserve">. Облаштування куточка природи та підбір кімнатних рослин у ЗДО регламентується Санітарним регламентом та чинними  освітніми програмами. </w:t>
      </w:r>
      <w:r>
        <w:rPr>
          <w:rFonts w:ascii="Times New Roman" w:hAnsi="Times New Roman"/>
          <w:sz w:val="24"/>
          <w:szCs w:val="24"/>
          <w:u w:val="single"/>
          <w:lang w:val="uk-UA"/>
        </w:rPr>
        <w:t>Головне правило</w:t>
      </w:r>
      <w:r>
        <w:rPr>
          <w:rFonts w:ascii="Times New Roman" w:hAnsi="Times New Roman"/>
          <w:sz w:val="24"/>
          <w:szCs w:val="24"/>
          <w:lang w:val="hu-H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- абсолютна безпека для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 дітей  та висока дидактична цінність об’єктів для спостереження й праці.</w:t>
      </w:r>
    </w:p>
    <w:p w14:paraId="08876384">
      <w:pPr>
        <w:spacing w:line="360" w:lineRule="auto"/>
        <w:ind w:left="72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Загальні гігієнічні та технічні вимоги.</w:t>
      </w:r>
    </w:p>
    <w:p w14:paraId="2931FBB4">
      <w:pPr>
        <w:spacing w:line="360" w:lineRule="auto"/>
        <w:ind w:left="72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Безпека: </w:t>
      </w:r>
    </w:p>
    <w:p w14:paraId="03E266ED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усі рослини мають бути неотруйними, без колючок, шипів і гострого листя /наприклад,  заборонені:кактус, дифенбахія, олеандр, цикламен/.</w:t>
      </w:r>
    </w:p>
    <w:p w14:paraId="17EACFD2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Розміщення: куточок облаштовують у добре освітленому місці, але, захищеному від прямих сонячних променів. Об’єкти мають розташовуватися  у добре освітленому місці, але  захищеному  від прямих сонячних променів. Об’єкти мають розташовуватися на рівні очей дитини, щоб забезпечити легкий доступ для огляду та догляду. Забороняється тримати у групі великі, високі  квіти, які   можуть загрожувати життю і здоров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ю дітей. Квіти не мають мати різкий запах.</w:t>
      </w:r>
    </w:p>
    <w:p w14:paraId="0B4769E0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Екологічний комфорт: під час підбору локації враховуються біологічні потреби рослин.</w:t>
      </w:r>
    </w:p>
    <w:p w14:paraId="6D168F51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Інвентар: обов’язкова наявність маркованого, безпечного та легкого інвентарю для дитячої праці /пластикові лейки, пульверизатори, м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які ганчірки, пензлики для зняття пилу, деревні палички для розпушування  землі.  Весь інвентар та обладнання зберігається у окремому контейнері.</w:t>
      </w:r>
    </w:p>
    <w:p w14:paraId="53CA4622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b/>
          <w:sz w:val="24"/>
          <w:szCs w:val="24"/>
          <w:lang w:val="uk-UA"/>
        </w:rPr>
        <w:t>Вимоги до кімнатних рослин за віковими групами:</w:t>
      </w:r>
    </w:p>
    <w:p w14:paraId="0139E6F6">
      <w:pPr>
        <w:numPr>
          <w:ilvl w:val="0"/>
          <w:numId w:val="21"/>
        </w:numPr>
        <w:spacing w:after="0"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Молодший дошкільний вік /3-4 роки/.</w:t>
      </w:r>
    </w:p>
    <w:p w14:paraId="489E76C3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Кількість: оптимально 3-4 види рослин  /бажано мати по 2 екземпляри одного виду, щоб  дитина вчилася знаходити однакові/.</w:t>
      </w:r>
    </w:p>
    <w:p w14:paraId="1A1B7F04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Критерії  відбору: великі, яскраві об’єкти з чітко вираженими основними частинами: велике листя, помітне стебло, виразні квіти. Рослини мають бути максимально вибагливими.                                                                                                                       Рекомендовано: фікус,герань, аспідістра.</w:t>
      </w:r>
    </w:p>
    <w:p w14:paraId="758281EE">
      <w:pPr>
        <w:numPr>
          <w:ilvl w:val="0"/>
          <w:numId w:val="21"/>
        </w:numPr>
        <w:spacing w:after="0"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Середній дошкільний вік. 4-5 років.</w:t>
      </w:r>
    </w:p>
    <w:p w14:paraId="23967A58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Кількість росин в куточку: 5-6 видію</w:t>
      </w:r>
    </w:p>
    <w:p w14:paraId="2258F6D6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Критерії відбору: рослини з різною формою, розміром та текстурою листя для навчання складнішим прийомам порівняння і догляду </w:t>
      </w:r>
      <w:r>
        <w:rPr>
          <w:rFonts w:ascii="Times New Roman" w:hAnsi="Times New Roman"/>
          <w:sz w:val="24"/>
          <w:szCs w:val="24"/>
          <w:lang w:val="uk-UA"/>
        </w:rPr>
        <w:br w:type="textWrapping"/>
      </w:r>
      <w:r>
        <w:rPr>
          <w:rFonts w:ascii="Times New Roman" w:hAnsi="Times New Roman"/>
          <w:sz w:val="24"/>
          <w:szCs w:val="24"/>
          <w:lang w:val="uk-UA"/>
        </w:rPr>
        <w:t>обприскування, змивання пилу пензликами.</w:t>
      </w:r>
    </w:p>
    <w:p w14:paraId="11781CD1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Рекомендовано: бегонія /плямиста, королівська/, колеус, аспарагус, зігокактус (без колючок), хлорофітум тощо/.</w:t>
      </w:r>
    </w:p>
    <w:p w14:paraId="277AE4DE">
      <w:pPr>
        <w:numPr>
          <w:ilvl w:val="0"/>
          <w:numId w:val="21"/>
        </w:numPr>
        <w:spacing w:after="0"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Старший дошкільний вік: 6-7 видів.</w:t>
      </w:r>
    </w:p>
    <w:p w14:paraId="433D74BD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Критерії відбору: додаються рослини з різними способами  розмноження /вусиками, живцями, поділом куща/ та вибагливі до умов середовища для довоготривалих спостережень і ведення календарів природи</w:t>
      </w:r>
    </w:p>
    <w:p w14:paraId="585C5CE5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Рекомендовано: традесканція, узам барська фіалка /сенполія/, плющ, сансев</w:t>
      </w:r>
      <w:r>
        <w:rPr>
          <w:rFonts w:ascii="Times New Roman" w:hAnsi="Times New Roman"/>
          <w:sz w:val="24"/>
          <w:szCs w:val="24"/>
          <w:lang w:val="hu-HU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ерія /тещин язик/, примула, циперус тощо.</w:t>
      </w:r>
    </w:p>
    <w:p w14:paraId="13882B33">
      <w:pPr>
        <w:spacing w:line="36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Наповнення та ведення документації куточка природи.</w:t>
      </w:r>
    </w:p>
    <w:p w14:paraId="42C114F0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Окрім рослин, у зоні природи мають бути оформлені:</w:t>
      </w:r>
    </w:p>
    <w:p w14:paraId="1865D1A0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Паспорт кімнатних рослин:</w:t>
      </w:r>
      <w:r>
        <w:rPr>
          <w:rFonts w:ascii="Times New Roman" w:hAnsi="Times New Roman"/>
          <w:sz w:val="24"/>
          <w:szCs w:val="24"/>
          <w:lang w:val="uk-UA"/>
        </w:rPr>
        <w:t xml:space="preserve"> картки з фото або малюнком рослини з умовними позначеннями правил догляду за нею /частота поливу, потреба в обприскуванні, ставлення  до сонця/.</w:t>
      </w:r>
    </w:p>
    <w:p w14:paraId="68AE4C55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Календар природи і погоди</w:t>
      </w:r>
      <w:r>
        <w:rPr>
          <w:rFonts w:ascii="Times New Roman" w:hAnsi="Times New Roman"/>
          <w:sz w:val="24"/>
          <w:szCs w:val="24"/>
          <w:lang w:val="uk-UA"/>
        </w:rPr>
        <w:t>: відповідно до віку: у молодших групах – рухома стрілка по сезонах та явищах, у старших – щоденна фіксація значками погоди і днів  тижня.</w:t>
      </w:r>
    </w:p>
    <w:p w14:paraId="125E33EE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Сезонні об’єкти:</w:t>
      </w:r>
      <w:r>
        <w:rPr>
          <w:rFonts w:ascii="Times New Roman" w:hAnsi="Times New Roman"/>
          <w:sz w:val="24"/>
          <w:szCs w:val="24"/>
          <w:lang w:val="uk-UA"/>
        </w:rPr>
        <w:t xml:space="preserve"> «міні город на вікні» вимово-весняний період (вирощування  цибулі, часнику, зелені, вигонка гілок дерев).</w:t>
      </w:r>
    </w:p>
    <w:p w14:paraId="19A2F269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Колекція природних матеріалів</w:t>
      </w:r>
      <w:r>
        <w:rPr>
          <w:rFonts w:ascii="Times New Roman" w:hAnsi="Times New Roman"/>
          <w:sz w:val="24"/>
          <w:szCs w:val="24"/>
          <w:lang w:val="uk-UA"/>
        </w:rPr>
        <w:t>: гербарії, шишки, каштани, мушлі, камінчики, різні насіння.</w:t>
      </w:r>
    </w:p>
    <w:p w14:paraId="1E49DADD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Організація простору в першій молодшій групі. </w:t>
      </w:r>
    </w:p>
    <w:p w14:paraId="238F856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Організація простору в першій молодшій групі має свої специфічні  особливості. У цьому віці діти активно пізнають світ через предмети, рух та сенсорні відчуття. Вони ще не вміють гратися разом, а грають «поруч», тому зони мають бути просторими, а головні іграшки – дублюватися.</w:t>
      </w:r>
    </w:p>
    <w:p w14:paraId="6C1437EB">
      <w:pPr>
        <w:spacing w:line="360" w:lineRule="auto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Основні види ігрових зон /осередків/ та вимоги до їхнього облаштування                                         в </w:t>
      </w:r>
      <w:r>
        <w:rPr>
          <w:rFonts w:ascii="Times New Roman" w:hAnsi="Times New Roman"/>
          <w:sz w:val="24"/>
          <w:szCs w:val="24"/>
          <w:u w:val="single"/>
          <w:lang w:val="uk-UA"/>
        </w:rPr>
        <w:t>першій  молодшій групі.</w:t>
      </w:r>
    </w:p>
    <w:p w14:paraId="70480707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Осередок сюжетно-рольових ігор /пропедевтичний/.</w:t>
      </w:r>
    </w:p>
    <w:p w14:paraId="0B3ECF15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 цьому віці діти вчаться виконувати прості процесуальні дії /годувати ляльку, катати машину/.</w:t>
      </w:r>
    </w:p>
    <w:p w14:paraId="536691AD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Види міні зон: Кухня. Їдальня.  Спальня  для ляльки. Лікарня. Гараж . Вимоги до оформлення: меблі мають бути стійкими, без гострих кутів, за розміром дітей.  Ляльки, фігурки тварин, машини мають мати реалістичний вигляд і колір. Обов’язкове дублювання іграшок: 2-3 однакові  ляльки, кілька однакових вантажівок, щоб уникати конфліктів. Наявність предметів-замінників.</w:t>
      </w:r>
    </w:p>
    <w:p w14:paraId="1D827322">
      <w:pPr>
        <w:spacing w:line="360" w:lineRule="auto"/>
        <w:ind w:left="36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2. Осередок сенсорики та дрібної моторики.</w:t>
      </w:r>
    </w:p>
    <w:p w14:paraId="0C337DA9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Це головний осередок для розвитку мислення, сприйняття кольору, форми і розміру. Наповнення:</w:t>
      </w:r>
    </w:p>
    <w:p w14:paraId="18AE5480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великі пірамідки, мотрійки, сортери з великими деталями, мозаїки /від 3 см/, магнітні дошки, бізіборди, шнурівки , ігри із ґудзиками і застібками.</w:t>
      </w:r>
    </w:p>
    <w:p w14:paraId="1ADB7E4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Вимоги: матеріали мають бути  виготовлені екологічного пластику або шліфованого дерева.  Категорично заборонено: дрібні деталі /кульки, намистини</w:t>
      </w:r>
    </w:p>
    <w:p w14:paraId="6D8228B7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VIII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uk-UA"/>
        </w:rPr>
        <w:t>ОРГАНІЗАЦІЯ РОБОТИ З  ОХОРОНИ ПРАЦІ                                                                         ТА БЕЗПЕКИ  ЖИТТЄДІЯЛЬНОСТІ  УЧАСНИКІВ ОСВІТНЬОГО ПРОЦЕСУ  ЗДО №19</w:t>
      </w:r>
    </w:p>
    <w:p w14:paraId="64E3322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ЗДО №19  впродовж  2025/ 2026  навчального  року   всі питання охорони праці  приведено у відповідну цілісну систему. </w:t>
      </w:r>
    </w:p>
    <w:p w14:paraId="03BAD61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Нормативно-правовим підґрунтям</w:t>
      </w:r>
      <w:r>
        <w:rPr>
          <w:rFonts w:ascii="Times New Roman" w:hAnsi="Times New Roman"/>
          <w:sz w:val="24"/>
          <w:szCs w:val="24"/>
          <w:lang w:val="ru-RU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організації роботи з охорони праці та безпеки життєдіяльності у закладі дошкільної освіти є ряд документів:</w:t>
      </w:r>
      <w:r>
        <w:rPr>
          <w:rFonts w:ascii="Times New Roman" w:hAnsi="Times New Roman"/>
          <w:sz w:val="24"/>
          <w:szCs w:val="24"/>
          <w:lang w:val="ru-RU"/>
        </w:rPr>
        <w:t> </w:t>
      </w:r>
    </w:p>
    <w:p w14:paraId="35B170AB">
      <w:pPr>
        <w:spacing w:line="360" w:lineRule="auto"/>
        <w:rPr>
          <w:rFonts w:ascii="Times New Roman" w:hAnsi="Times New Roman"/>
          <w:color w:val="0000FF"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iCs/>
          <w:color w:val="0000FF"/>
          <w:sz w:val="24"/>
          <w:szCs w:val="24"/>
          <w:lang w:val="ru-RU"/>
        </w:rPr>
        <w:t>Закони України:</w:t>
      </w:r>
    </w:p>
    <w:p w14:paraId="32EC1619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«Про охорону праці»;</w:t>
      </w:r>
    </w:p>
    <w:p w14:paraId="626A673C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«Про охорону дитинства»;</w:t>
      </w:r>
    </w:p>
    <w:p w14:paraId="748B9783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«Про дорожній рух»;</w:t>
      </w:r>
    </w:p>
    <w:p w14:paraId="3CDD64DF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«Про організацію трудових відносин в умовах воєнного стану» від 15.03.2022 р. №2136-IX.</w:t>
      </w:r>
    </w:p>
    <w:p w14:paraId="106DC9E8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fldChar w:fldCharType="begin"/>
      </w:r>
      <w:r>
        <w:instrText xml:space="preserve"> HYPERLINK "http://vlada.pp.ua/goto/aHR0cHM6Ly96YWtvbi5yYWRhLmdvdi51YS9sYXdzL3Nob3cvMzIyLTA4I1RleHQ=/" \t "_blank" </w:instrText>
      </w:r>
      <w:r>
        <w:fldChar w:fldCharType="separate"/>
      </w:r>
      <w:r>
        <w:rPr>
          <w:rStyle w:val="23"/>
          <w:rFonts w:ascii="Times New Roman" w:hAnsi="Times New Roman"/>
          <w:bCs/>
          <w:i/>
          <w:iCs/>
          <w:sz w:val="24"/>
          <w:szCs w:val="24"/>
          <w:lang w:val="ru-RU"/>
        </w:rPr>
        <w:t>Кодекс</w:t>
      </w:r>
      <w:r>
        <w:rPr>
          <w:rStyle w:val="23"/>
          <w:rFonts w:ascii="Times New Roman" w:hAnsi="Times New Roman"/>
          <w:sz w:val="24"/>
          <w:szCs w:val="24"/>
          <w:lang w:val="ru-RU"/>
        </w:rPr>
        <w:t> законів про працю</w:t>
      </w:r>
      <w:r>
        <w:rPr>
          <w:rStyle w:val="23"/>
          <w:rFonts w:ascii="Times New Roman" w:hAnsi="Times New Roman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6A40487F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val="ru-RU"/>
        </w:rPr>
        <w:t>Кодекс</w:t>
      </w:r>
      <w:r>
        <w:rPr>
          <w:rFonts w:ascii="Times New Roman" w:hAnsi="Times New Roman"/>
          <w:sz w:val="24"/>
          <w:szCs w:val="24"/>
          <w:lang w:val="ru-RU"/>
        </w:rPr>
        <w:t> цивільного захисту України.</w:t>
      </w:r>
    </w:p>
    <w:p w14:paraId="543FF668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fldChar w:fldCharType="begin"/>
      </w:r>
      <w:r>
        <w:instrText xml:space="preserve"> HYPERLINK "http://vlada.pp.ua/goto/aHR0cHM6Ly96YWtvbi5yYWRhLmdvdi51YS9sYXdzL3Nob3cvejEyMjktMTYjVGV4dA==/" \t "_blank" </w:instrText>
      </w:r>
      <w:r>
        <w:fldChar w:fldCharType="separate"/>
      </w:r>
      <w:r>
        <w:rPr>
          <w:rStyle w:val="23"/>
          <w:rFonts w:ascii="Times New Roman" w:hAnsi="Times New Roman"/>
          <w:bCs/>
          <w:i/>
          <w:iCs/>
          <w:sz w:val="24"/>
          <w:szCs w:val="24"/>
          <w:lang w:val="ru-RU"/>
        </w:rPr>
        <w:t>Наказ МОН</w:t>
      </w:r>
      <w:r>
        <w:rPr>
          <w:rStyle w:val="23"/>
          <w:rFonts w:ascii="Times New Roman" w:hAnsi="Times New Roman"/>
          <w:sz w:val="24"/>
          <w:szCs w:val="24"/>
          <w:lang w:val="ru-RU"/>
        </w:rPr>
        <w:t> України від 15.08.2016 р. №974 «Про затвердження Правил пожежної безпеки для навчальних закладів та установ системи освіти України</w:t>
      </w:r>
      <w:r>
        <w:rPr>
          <w:rStyle w:val="23"/>
          <w:rFonts w:ascii="Times New Roman" w:hAnsi="Times New Roman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>».</w:t>
      </w:r>
    </w:p>
    <w:p w14:paraId="1E437C84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val="ru-RU"/>
        </w:rPr>
        <w:t>Наказ МВС</w:t>
      </w:r>
      <w:r>
        <w:rPr>
          <w:rFonts w:ascii="Times New Roman" w:hAnsi="Times New Roman"/>
          <w:sz w:val="24"/>
          <w:szCs w:val="24"/>
          <w:lang w:val="ru-RU"/>
        </w:rPr>
        <w:t> України «Про затвердження змін до Правил пожежної безпеки в Україні» від 11.07.2024 року № 474.</w:t>
      </w:r>
    </w:p>
    <w:p w14:paraId="3E25581B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fldChar w:fldCharType="begin"/>
      </w:r>
      <w:r>
        <w:instrText xml:space="preserve"> HYPERLINK "http://vlada.pp.ua/goto/aHR0cHM6Ly96YWtvbi5yYWRhLmdvdi51YS9sYXdzL3Nob3cvejAxMDAtMTgjVGV4dA==/" \t "_blank" </w:instrText>
      </w:r>
      <w:r>
        <w:fldChar w:fldCharType="separate"/>
      </w:r>
      <w:r>
        <w:rPr>
          <w:rStyle w:val="23"/>
          <w:rFonts w:ascii="Times New Roman" w:hAnsi="Times New Roman"/>
          <w:bCs/>
          <w:i/>
          <w:iCs/>
          <w:sz w:val="24"/>
          <w:szCs w:val="24"/>
          <w:lang w:val="ru-RU"/>
        </w:rPr>
        <w:t>Наказ</w:t>
      </w:r>
      <w:r>
        <w:rPr>
          <w:rStyle w:val="23"/>
          <w:rFonts w:ascii="Times New Roman" w:hAnsi="Times New Roman"/>
          <w:sz w:val="24"/>
          <w:szCs w:val="24"/>
          <w:lang w:val="ru-RU"/>
        </w:rPr>
        <w:t> </w:t>
      </w:r>
      <w:r>
        <w:rPr>
          <w:rStyle w:val="23"/>
          <w:rFonts w:ascii="Times New Roman" w:hAnsi="Times New Roman"/>
          <w:bCs/>
          <w:i/>
          <w:iCs/>
          <w:sz w:val="24"/>
          <w:szCs w:val="24"/>
          <w:lang w:val="ru-RU"/>
        </w:rPr>
        <w:t>МОН</w:t>
      </w:r>
      <w:r>
        <w:rPr>
          <w:rStyle w:val="23"/>
          <w:rFonts w:ascii="Times New Roman" w:hAnsi="Times New Roman"/>
          <w:sz w:val="24"/>
          <w:szCs w:val="24"/>
          <w:lang w:val="ru-RU"/>
        </w:rPr>
        <w:t> України від 26.12.2017 р. «Про затвердження Положення про організацію роботи з охорони праці та безпеки життєдіяльності учасників освітнього процесу в установах і закладах освіти</w:t>
      </w:r>
      <w:r>
        <w:rPr>
          <w:rStyle w:val="23"/>
          <w:rFonts w:ascii="Times New Roman" w:hAnsi="Times New Roman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>».</w:t>
      </w:r>
    </w:p>
    <w:p w14:paraId="51867C90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val="ru-RU"/>
        </w:rPr>
        <w:t>Наказ МВС</w:t>
      </w:r>
      <w:r>
        <w:rPr>
          <w:rFonts w:ascii="Times New Roman" w:hAnsi="Times New Roman"/>
          <w:sz w:val="24"/>
          <w:szCs w:val="24"/>
          <w:lang w:val="ru-RU"/>
        </w:rPr>
        <w:t> України від 09.07.2018 р. №579 «Про затвердження вимог з питань використання та обліку фонду захисних споруд ЦЗ».</w:t>
      </w:r>
    </w:p>
    <w:p w14:paraId="062ADDF0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val="ru-RU"/>
        </w:rPr>
        <w:t>Наказ МОН</w:t>
      </w:r>
      <w:r>
        <w:rPr>
          <w:rFonts w:ascii="Times New Roman" w:hAnsi="Times New Roman"/>
          <w:sz w:val="24"/>
          <w:szCs w:val="24"/>
          <w:lang w:val="ru-RU"/>
        </w:rPr>
        <w:t> України від 05.06.2024 р. № 1/9979-24 «Про підготовку закладів освіти до нового навчального року та проходження осінньо-зимового періоду 2024/2025 року».</w:t>
      </w:r>
    </w:p>
    <w:p w14:paraId="77E9C683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val="ru-RU"/>
        </w:rPr>
        <w:t>Наказ МОН</w:t>
      </w:r>
      <w:r>
        <w:rPr>
          <w:rFonts w:ascii="Times New Roman" w:hAnsi="Times New Roman"/>
          <w:sz w:val="24"/>
          <w:szCs w:val="24"/>
          <w:lang w:val="ru-RU"/>
        </w:rPr>
        <w:t> України від 06.09.2024 р. № 1/16177-24 «Щодо окремих питань організації освітнього процесу в умовах воєнного стану».</w:t>
      </w:r>
    </w:p>
    <w:p w14:paraId="5CD182B3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val="ru-RU"/>
        </w:rPr>
        <w:t>Наказ МОН</w:t>
      </w:r>
      <w:r>
        <w:rPr>
          <w:rFonts w:ascii="Times New Roman" w:hAnsi="Times New Roman"/>
          <w:sz w:val="24"/>
          <w:szCs w:val="24"/>
          <w:lang w:val="ru-RU"/>
        </w:rPr>
        <w:t> України від 05.09.2024 р. № 1/16046-24 «Про безпеку учасників освітнього процесу закладів дошкільної освіти».</w:t>
      </w:r>
    </w:p>
    <w:p w14:paraId="4B077565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fldChar w:fldCharType="begin"/>
      </w:r>
      <w:r>
        <w:instrText xml:space="preserve"> HYPERLINK "http://vlada.pp.ua/goto/aHR0cHM6Ly9tb24uZ292LnVhL3VhL25wYS9zaG9kby1vcmdhbml6YWNpeWktcm9ib3RpLXRhLWRvdHJpbWFubnlhLXZpbW9nLXotcGl0YW4tb2hvcm9uaS1wcmFjaS10YS1iZXpwZWtpLXpoaXR0eWVkaXlhbG5vc3RpLXUtemFrbGFkYWgtZG9zaGtpbG5veWktb3N2aXRp/" \t "_blank" </w:instrText>
      </w:r>
      <w:r>
        <w:fldChar w:fldCharType="separate"/>
      </w:r>
      <w:r>
        <w:rPr>
          <w:rStyle w:val="23"/>
          <w:rFonts w:ascii="Times New Roman" w:hAnsi="Times New Roman"/>
          <w:bCs/>
          <w:i/>
          <w:iCs/>
          <w:sz w:val="24"/>
          <w:szCs w:val="24"/>
          <w:lang w:val="ru-RU"/>
        </w:rPr>
        <w:t>Лист МОН</w:t>
      </w:r>
      <w:r>
        <w:rPr>
          <w:rStyle w:val="23"/>
          <w:rFonts w:ascii="Times New Roman" w:hAnsi="Times New Roman"/>
          <w:sz w:val="24"/>
          <w:szCs w:val="24"/>
          <w:lang w:val="ru-RU"/>
        </w:rPr>
        <w:t> України від 14.02.2019 р. №1/11-1491 «Щодо організації роботи та дотримання вимог з питань охорони праці та безпеки життєдіяльності у закладах дошкільної освіти</w:t>
      </w:r>
      <w:r>
        <w:rPr>
          <w:rStyle w:val="23"/>
          <w:rFonts w:ascii="Times New Roman" w:hAnsi="Times New Roman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>».</w:t>
      </w:r>
    </w:p>
    <w:p w14:paraId="2AA0C69A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val="ru-RU"/>
        </w:rPr>
        <w:t>Лист МОН</w:t>
      </w:r>
      <w:r>
        <w:rPr>
          <w:rFonts w:ascii="Times New Roman" w:hAnsi="Times New Roman"/>
          <w:sz w:val="24"/>
          <w:szCs w:val="24"/>
          <w:lang w:val="ru-RU"/>
        </w:rPr>
        <w:t>  України від 02.04.2022 р.  №1/3845-22 «Про рекомендації для працівників ЗДО на період дії воєнного стану в Україні».</w:t>
      </w:r>
    </w:p>
    <w:p w14:paraId="6398E62E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val="ru-RU"/>
        </w:rPr>
        <w:t>Лист МОН</w:t>
      </w:r>
      <w:r>
        <w:rPr>
          <w:rFonts w:ascii="Times New Roman" w:hAnsi="Times New Roman"/>
          <w:sz w:val="24"/>
          <w:szCs w:val="24"/>
          <w:lang w:val="ru-RU"/>
        </w:rPr>
        <w:t>  України від  20.06.2023 р. №1/8820-23 «Про організацію безпечного освітнього простору в закладах дошкільної освіти та облаштування укриттів».</w:t>
      </w:r>
    </w:p>
    <w:p w14:paraId="78AB04D6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 </w:t>
      </w:r>
      <w:r>
        <w:rPr>
          <w:rFonts w:ascii="Times New Roman" w:hAnsi="Times New Roman"/>
          <w:bCs/>
          <w:i/>
          <w:iCs/>
          <w:sz w:val="24"/>
          <w:szCs w:val="24"/>
          <w:lang w:val="ru-RU"/>
        </w:rPr>
        <w:t>Лист ДСНС</w:t>
      </w:r>
      <w:r>
        <w:rPr>
          <w:rFonts w:ascii="Times New Roman" w:hAnsi="Times New Roman"/>
          <w:sz w:val="24"/>
          <w:szCs w:val="24"/>
          <w:lang w:val="ru-RU"/>
        </w:rPr>
        <w:t> України від 14.06.2022 р. №03-1870/162-2 «Про організацію укриття працівників та дітей у закладах освіти.</w:t>
      </w:r>
    </w:p>
    <w:p w14:paraId="54CCE5B3">
      <w:pPr>
        <w:spacing w:line="36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iCs/>
          <w:sz w:val="24"/>
          <w:szCs w:val="24"/>
          <w:lang w:val="ru-RU"/>
        </w:rPr>
        <w:t>Постанова КМУ</w:t>
      </w:r>
      <w:r>
        <w:rPr>
          <w:rFonts w:ascii="Times New Roman" w:hAnsi="Times New Roman"/>
          <w:sz w:val="24"/>
          <w:szCs w:val="24"/>
          <w:lang w:val="ru-RU"/>
        </w:rPr>
        <w:t> від 17.04.2019 р. №337 «Про затвердження Порядку розслідування та обліку нещасних випадків, професійних захворювань та аварій на виробництві» (із змінами).</w:t>
      </w:r>
    </w:p>
    <w:p w14:paraId="65C4F053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Організація роботи з охорони праці та безпеки життєдіяльності в закладі</w:t>
      </w:r>
    </w:p>
    <w:p w14:paraId="5A52E2FE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освіти проводилася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за наступними напрямками:</w:t>
      </w:r>
    </w:p>
    <w:p w14:paraId="75635A2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 w:eastAsia="Arial Unicode MS"/>
          <w:bCs/>
          <w:sz w:val="24"/>
          <w:szCs w:val="24"/>
          <w:lang w:val="uk-UA"/>
        </w:rPr>
        <w:t>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здійснення керівництва і контролю за організацією роботи з охорони праці,</w:t>
      </w:r>
    </w:p>
    <w:p w14:paraId="1FE1370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безпеки життєдіяльності в ЗДО №19;</w:t>
      </w:r>
    </w:p>
    <w:p w14:paraId="50AAABF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 w:eastAsia="Arial Unicode MS"/>
          <w:bCs/>
          <w:sz w:val="24"/>
          <w:szCs w:val="24"/>
          <w:lang w:val="uk-UA"/>
        </w:rPr>
        <w:t>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забезпечення виконання нормативно-правових актів з охорони праці в</w:t>
      </w:r>
    </w:p>
    <w:p w14:paraId="054E05B5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закладі  та відповідних приписів органів державного нагляду за охороною</w:t>
      </w:r>
    </w:p>
    <w:p w14:paraId="46093CA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праці;</w:t>
      </w:r>
    </w:p>
    <w:p w14:paraId="1F767AA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 w:eastAsia="Arial Unicode MS"/>
          <w:bCs/>
          <w:sz w:val="24"/>
          <w:szCs w:val="24"/>
          <w:lang w:val="uk-UA"/>
        </w:rPr>
        <w:t>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проведення роботи щодо створення безпечних умов організації  освітнього процесу в закладі;</w:t>
      </w:r>
    </w:p>
    <w:p w14:paraId="4987869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 w:eastAsia="Arial Unicode MS"/>
          <w:bCs/>
          <w:sz w:val="24"/>
          <w:szCs w:val="24"/>
          <w:lang w:val="uk-UA"/>
        </w:rPr>
        <w:t>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забезпечення функціонування системи управління охороною праці;</w:t>
      </w:r>
    </w:p>
    <w:p w14:paraId="73A175B1">
      <w:pPr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 w:eastAsia="Arial Unicode MS"/>
          <w:bCs/>
          <w:sz w:val="24"/>
          <w:szCs w:val="24"/>
          <w:lang w:val="uk-UA"/>
        </w:rPr>
        <w:t>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дотримання безпечних та нешкідливих умов навчання, фізичного розвитку та зміцнення здоров’я, режиму роботи, формування гігієнічних навичок і засад здорового способу життя, збереження та зміцнення фізичного та психічного здоров’я вихованців та працівників.</w:t>
      </w:r>
    </w:p>
    <w:p w14:paraId="0D6C350E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Відповідно до нормативних вимог у закладі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ведуться журнали з охорони</w:t>
      </w:r>
    </w:p>
    <w:p w14:paraId="32C79ADC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праці, а саме:</w:t>
      </w:r>
    </w:p>
    <w:p w14:paraId="32F4B1D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• Журнал реєстрації інструктажів з питань охорони праці на робочому місці;</w:t>
      </w:r>
    </w:p>
    <w:p w14:paraId="5CE5D0E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• Журнал реєстрації вступного інструктажу з питань охорони праці;</w:t>
      </w:r>
    </w:p>
    <w:p w14:paraId="54F1B99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• Журнал реєстрації інструктажів з питань пожежної безпеки з</w:t>
      </w:r>
    </w:p>
    <w:p w14:paraId="4967F92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педагогічними працівниками  закладу;</w:t>
      </w:r>
    </w:p>
    <w:p w14:paraId="26CFF88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• Журнал реєстрації осіб, що потерпіли від нещасних випадків;</w:t>
      </w:r>
    </w:p>
    <w:p w14:paraId="76D283D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• Журнал реєстрації осіб, що потерпіли від нещасних випадків (з вихованцями);</w:t>
      </w:r>
    </w:p>
    <w:p w14:paraId="454BA86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• Журнал реєстрації інструкцій з охорони праці в ЗДО №19</w:t>
      </w:r>
    </w:p>
    <w:p w14:paraId="4F314DC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• Журнал обліку видачі інструкцій з охорони праці.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0D9546A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uk-UA"/>
        </w:rPr>
        <w:t>На постійному контролі  адміністрації закладу :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0AF7D83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*Стан охорони праці, техніки безпеки, виробничої санітарії.</w:t>
      </w:r>
    </w:p>
    <w:p w14:paraId="3D309611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*Дотримання періодичності  видань наказів з питань охорони праці та безпеки життєдіяльності згідно циклограми.</w:t>
      </w:r>
    </w:p>
    <w:p w14:paraId="2A974D0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*Щорічна  розробка  Комплексного  плану  поліпшення умов праці та санітарно-оздоровчих заходів. </w:t>
      </w:r>
    </w:p>
    <w:p w14:paraId="34243018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*Забезпечення  контролю  виконання цих заходів (складаються акти, питання розглядаються на виробничих, оперативних нарадах ЗДО №19).</w:t>
      </w:r>
    </w:p>
    <w:p w14:paraId="09C0AF0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* Здійснення   розподілу   обов'язків  адміністрації та  посадових осіб щодо забезпечення безпечних та нешкідливих умов навчання, утримання і праці, запобігання травматизму.</w:t>
      </w:r>
    </w:p>
    <w:p w14:paraId="6E45CEA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Питання з безпеки життєдіяльності систематично заслуховувались на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нарадах  при директорові  :</w:t>
      </w:r>
    </w:p>
    <w:p w14:paraId="10B132C2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Аналіз створення належних умов для якісного впровадження освітньої програми «Українське дошкілля» та дотримання санітарно – гігієнічних вимог в закладі освіти ( протокол №1 від 04.09 2025р.);</w:t>
      </w:r>
    </w:p>
    <w:p w14:paraId="4E2F0661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підготовку до опалювального сезону 2025/2026 н.р.;</w:t>
      </w:r>
    </w:p>
    <w:p w14:paraId="1DCF0A75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затвердження правил пожежної безпеки в ЗДО №19;</w:t>
      </w:r>
    </w:p>
    <w:p w14:paraId="593C55C5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посилення заходів безпеки під час повітряних тривог.</w:t>
      </w:r>
    </w:p>
    <w:p w14:paraId="5E0DF36D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(протокол  наради  №1 від 04.09 2025р.).</w:t>
      </w:r>
    </w:p>
    <w:p w14:paraId="2178B00A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санітарний стан приміщень ЗДО №19 та проведення протиепідемічних заходів;</w:t>
      </w:r>
    </w:p>
    <w:p w14:paraId="761901A0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стан технічного ,холодильного обладнання, освітлення, водопровідної та каналізаційної системи в ЗДО №19. (протокол  наради №3 від 10.12.2025р.).</w:t>
      </w:r>
    </w:p>
    <w:p w14:paraId="73B4C831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Виконання Правил внутрішнього трудового розпорядку.  (протокол наради № 4 від 08.01. 2025р.).</w:t>
      </w:r>
    </w:p>
    <w:p w14:paraId="440A3188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*    Профілактика та подолання булінгу в дитячому середовищі. Нормативні документи. Принципи протидії цькуванню. ( протокол наради  №5 від 06.02.2026р.);</w:t>
      </w:r>
    </w:p>
    <w:p w14:paraId="289E5668">
      <w:pPr>
        <w:spacing w:line="360" w:lineRule="auto"/>
        <w:ind w:left="36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* Про виконання Правил техніки безпеки, інструкції х охорони життя та здоров’я дітей. Організація роботи з БЖД з дошкільниками, персоналом , батьками.( протокол наради № 6 від 07.03.2026 р.).</w:t>
      </w:r>
    </w:p>
    <w:p w14:paraId="6B56AD89">
      <w:pPr>
        <w:spacing w:line="360" w:lineRule="auto"/>
        <w:ind w:left="36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На виробничих  нарадах :</w:t>
      </w:r>
    </w:p>
    <w:p w14:paraId="5DDCC9EA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дотримання санітарно – гігієнічних норм на початок нового 2025/20256 навчального року.</w:t>
      </w:r>
    </w:p>
    <w:p w14:paraId="64EA0E5B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організацію роботи з профілактики дитячого травматизму, охорони життя та здоров’я дітей, працівників ЗДО №19.</w:t>
      </w:r>
    </w:p>
    <w:p w14:paraId="767BEF0D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дотримання режиму дня</w:t>
      </w:r>
    </w:p>
    <w:p w14:paraId="0ECBDE56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Технічний стан будівлі ЗДО №19. Стан підготовки до зими. ( протокол виробничої наради №1 від 12.09.2024р.);</w:t>
      </w:r>
    </w:p>
    <w:p w14:paraId="46B675B9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виконання Комплексного Плану заходів між адміністрацією  та профспілковою організацією  ЗДО №19  щодо поліпшення умов праці та санітарно – оздоровчих заходів за 2025 рік. ( протокол виробничої наради №2 від 08.01.2025р.);</w:t>
      </w:r>
    </w:p>
    <w:p w14:paraId="28651F1A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організацію і проведення місячника з благоустрою території ЗДО №19.</w:t>
      </w:r>
    </w:p>
    <w:p w14:paraId="1C26DC7C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підготовку закладу , території установи до літнього оздоровлення дітей.</w:t>
      </w:r>
    </w:p>
    <w:p w14:paraId="63A7DB3E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* Про стан вакцинації дошкільників в ЗДО №19. ( протокол виробничої наради № 3 від 17.03.2025р.);</w:t>
      </w:r>
    </w:p>
    <w:p w14:paraId="3C7CD8C0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 організацію роботи з БЖД в літній оздоровчий період 2025 року.</w:t>
      </w:r>
    </w:p>
    <w:p w14:paraId="376E740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* Про підготовку до нового 2025-2026 навчального року.</w:t>
      </w:r>
    </w:p>
    <w:p w14:paraId="5863549A">
      <w:pPr>
        <w:pStyle w:val="41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Профілактика кишкових отруєнь та інфекцій дітей влітку 2025 року. ( протокол виробничої наради  №4 від 26.05.2025р.).</w:t>
      </w:r>
    </w:p>
    <w:p w14:paraId="1C4E187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З метою систематичного дотримання вимог законодавства з охорони праці</w:t>
      </w:r>
    </w:p>
    <w:p w14:paraId="44EF0F9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здійснювався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спільний контроль</w:t>
      </w:r>
      <w:r>
        <w:rPr>
          <w:rFonts w:ascii="Times New Roman" w:hAnsi="Times New Roman"/>
          <w:sz w:val="24"/>
          <w:szCs w:val="24"/>
          <w:lang w:val="uk-UA"/>
        </w:rPr>
        <w:t xml:space="preserve"> адміністрації і профспілкового комітету з</w:t>
      </w:r>
    </w:p>
    <w:p w14:paraId="64B254D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питань:</w:t>
      </w:r>
    </w:p>
    <w:p w14:paraId="6852D5F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дотримання виконання інструкцій з охорони праці та безпеки</w:t>
      </w:r>
    </w:p>
    <w:p w14:paraId="4B74FCF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життєдіяльності в  групових приміщеннях ,музично – спортивному залі, на харчоблоці, в пральній, ел щитовій , котельні;</w:t>
      </w:r>
    </w:p>
    <w:p w14:paraId="1E26D46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дотримання стану утримання спортивного обладнання;</w:t>
      </w:r>
    </w:p>
    <w:p w14:paraId="1D58D3B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оформлення актів випробування спортивного обладнання;</w:t>
      </w:r>
    </w:p>
    <w:p w14:paraId="0A0A4C3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оформлення планів евакуації учасників освітнього процесу у разі</w:t>
      </w:r>
    </w:p>
    <w:p w14:paraId="06D3483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виникнення пожежі;</w:t>
      </w:r>
    </w:p>
    <w:p w14:paraId="244629A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проведення обов’язкових медичних оглядів працівників установи.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7CCD2FCD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Відповідно до Закону України «Про охорону праці» адміністрацією закладу  було створено умови праці відповідно до нормативно -  правових актів, а також забезпечено додержання вимог законодавства щодо прав працівників у галузі «Освіта».</w:t>
      </w:r>
    </w:p>
    <w:p w14:paraId="2405FB30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З цією метою адміністрацією ЗДО №19:</w:t>
      </w:r>
    </w:p>
    <w:p w14:paraId="55A6BAB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▪ створено відповідні служби і призначено посадових осіб, які забезпечують</w:t>
      </w:r>
    </w:p>
    <w:p w14:paraId="2EABDDA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вирішення конкретних питань охорони праці, затверджено інструкції про їх</w:t>
      </w:r>
    </w:p>
    <w:p w14:paraId="172C5DD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обов'язки, права та відповідальність за виконання покладених на них функцій,</w:t>
      </w:r>
    </w:p>
    <w:p w14:paraId="28A1F22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а також було контрольовано їх додержання;</w:t>
      </w:r>
    </w:p>
    <w:p w14:paraId="3CDE887E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▪ розроблено за участю сторін Колективного договору і реалізовано комплексні</w:t>
      </w:r>
    </w:p>
    <w:p w14:paraId="5B01F0C9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заходи для досягнення встановлених нормативів та підвищення існуючого</w:t>
      </w:r>
    </w:p>
    <w:p w14:paraId="6331BCB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рівня охорони праці;</w:t>
      </w:r>
    </w:p>
    <w:p w14:paraId="1D46E077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▪ забезпечено виконання необхідних профілактичних заходів відповідно до</w:t>
      </w:r>
    </w:p>
    <w:p w14:paraId="47A75C6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обставин, що змінюються;</w:t>
      </w:r>
    </w:p>
    <w:p w14:paraId="4A38F956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▪ забезпечено належне утримання будівель і споруд, виробничого обладнання</w:t>
      </w:r>
    </w:p>
    <w:p w14:paraId="6324538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та устаткування, моніторинг за їх технічним станом.</w:t>
      </w:r>
    </w:p>
    <w:p w14:paraId="3D5850F8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Станом на 01.09.2022року 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поновлено</w:t>
      </w:r>
      <w:r>
        <w:rPr>
          <w:rFonts w:ascii="Times New Roman" w:hAnsi="Times New Roman"/>
          <w:sz w:val="24"/>
          <w:szCs w:val="24"/>
          <w:lang w:val="uk-UA"/>
        </w:rPr>
        <w:t xml:space="preserve"> Правила внутрішнього трудового розпорядку ЗДО №19 з новими посадовими інструкціями, які включають розділ «Охорона праці». Правила затверджені   наказом по ЗДО №19 « Про затвердження Правил внутрішнього трудового розпорядку та введенням їх в дію» ( № 31/1 -а/г від 01.09.2022р.).</w:t>
      </w:r>
    </w:p>
    <w:p w14:paraId="23E795A4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У  січні  2024 року   розроблено новий варіант Колективного договору між адміністрацією ЗДО №19 та профспілковою організацією  строком на 5 років – до 2028 року , який  зареєстрований  в Ужгородській міській раді Закарпатської області  (січень 2024р.)</w:t>
      </w:r>
    </w:p>
    <w:p w14:paraId="1D64F283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  </w:t>
      </w:r>
      <w:r>
        <w:rPr>
          <w:rFonts w:ascii="Times New Roman" w:hAnsi="Times New Roman"/>
          <w:sz w:val="24"/>
          <w:szCs w:val="24"/>
          <w:lang w:val="uk-UA"/>
        </w:rPr>
        <w:t xml:space="preserve">Впродовж 2025-2026 навчального  року було видано низку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організаційних та аналітичних наказів з питань  охорони праці, пожежної безпеки та безпеки життєдіяльності, а саме:</w:t>
      </w:r>
    </w:p>
    <w:p w14:paraId="17872D3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« Про проходження медичних оглядів працівниками закладу в 2025- 2026 навчальному році </w:t>
      </w:r>
    </w:p>
    <w:p w14:paraId="7E282ED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 № 31-а/г від 27.08.2025р.).</w:t>
      </w:r>
    </w:p>
    <w:p w14:paraId="6076D49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посилення заходів безпеки у закладі освіти» ( № 32 -о/д від 01.09.2025р.).</w:t>
      </w:r>
    </w:p>
    <w:p w14:paraId="0C3736A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« Про роботу</w:t>
      </w:r>
      <w:r>
        <w:rPr>
          <w:rFonts w:ascii="Times New Roman" w:hAnsi="Times New Roman"/>
          <w:sz w:val="24"/>
          <w:szCs w:val="24"/>
          <w:lang w:val="uk-UA"/>
        </w:rPr>
        <w:t xml:space="preserve"> ЗДО №19 щодо попередження дитячого дорожньо – транспортного травматизму в  202</w:t>
      </w:r>
      <w:r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– 2026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навчальному році»( № </w:t>
      </w:r>
      <w:r>
        <w:rPr>
          <w:rFonts w:ascii="Times New Roman" w:hAnsi="Times New Roman"/>
          <w:sz w:val="24"/>
          <w:szCs w:val="24"/>
          <w:lang w:val="ru-RU"/>
        </w:rPr>
        <w:t>34</w:t>
      </w:r>
      <w:r>
        <w:rPr>
          <w:rFonts w:ascii="Times New Roman" w:hAnsi="Times New Roman"/>
          <w:sz w:val="24"/>
          <w:szCs w:val="24"/>
          <w:lang w:val="uk-UA"/>
        </w:rPr>
        <w:t xml:space="preserve">– о/д від </w:t>
      </w:r>
      <w:r>
        <w:rPr>
          <w:rFonts w:ascii="Times New Roman" w:hAnsi="Times New Roman"/>
          <w:sz w:val="24"/>
          <w:szCs w:val="24"/>
          <w:lang w:val="ru-RU"/>
        </w:rPr>
        <w:t>01</w:t>
      </w:r>
      <w:r>
        <w:rPr>
          <w:rFonts w:ascii="Times New Roman" w:hAnsi="Times New Roman"/>
          <w:sz w:val="24"/>
          <w:szCs w:val="24"/>
          <w:lang w:val="uk-UA"/>
        </w:rPr>
        <w:t>.09.2025 р.).</w:t>
      </w:r>
    </w:p>
    <w:p w14:paraId="13886DB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проведення медико – педагогічного контролю за фізичним виховання дітей закладу в 2025-2026 навчальному  році» ( №36 -о/д від 01.09.2025р.).</w:t>
      </w:r>
    </w:p>
    <w:p w14:paraId="781B3FE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« Про роботу</w:t>
      </w:r>
      <w:r>
        <w:rPr>
          <w:rFonts w:ascii="Times New Roman" w:hAnsi="Times New Roman"/>
          <w:sz w:val="24"/>
          <w:szCs w:val="24"/>
          <w:lang w:val="uk-UA"/>
        </w:rPr>
        <w:t xml:space="preserve"> ЗДО №19 щодо попередження дитячого дорожньо – транспортного травматизму в  202</w:t>
      </w:r>
      <w:r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– 2026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навчальному році»( № </w:t>
      </w:r>
      <w:r>
        <w:rPr>
          <w:rFonts w:ascii="Times New Roman" w:hAnsi="Times New Roman"/>
          <w:sz w:val="24"/>
          <w:szCs w:val="24"/>
          <w:lang w:val="ru-RU"/>
        </w:rPr>
        <w:t>34</w:t>
      </w:r>
      <w:r>
        <w:rPr>
          <w:rFonts w:ascii="Times New Roman" w:hAnsi="Times New Roman"/>
          <w:sz w:val="24"/>
          <w:szCs w:val="24"/>
          <w:lang w:val="uk-UA"/>
        </w:rPr>
        <w:t xml:space="preserve">– о/д від </w:t>
      </w:r>
      <w:r>
        <w:rPr>
          <w:rFonts w:ascii="Times New Roman" w:hAnsi="Times New Roman"/>
          <w:sz w:val="24"/>
          <w:szCs w:val="24"/>
          <w:lang w:val="ru-RU"/>
        </w:rPr>
        <w:t>01</w:t>
      </w:r>
      <w:r>
        <w:rPr>
          <w:rFonts w:ascii="Times New Roman" w:hAnsi="Times New Roman"/>
          <w:sz w:val="24"/>
          <w:szCs w:val="24"/>
          <w:lang w:val="uk-UA"/>
        </w:rPr>
        <w:t>.09.2025 р.).</w:t>
      </w:r>
    </w:p>
    <w:p w14:paraId="4C0E1A8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проведення медико – педагогічного контролю за фізичним виховання дітей закладу в 2025-2026 навчальному  році» ( №36 -о/д від 01.09.2025р.).</w:t>
      </w:r>
    </w:p>
    <w:p w14:paraId="2A81FE5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«Про роботу ЗДО №19 щодо попередження дитячого дорожньо – транспортного травматизму в  202</w:t>
      </w:r>
      <w:r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– 2026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навчальному році»( № </w:t>
      </w:r>
      <w:r>
        <w:rPr>
          <w:rFonts w:ascii="Times New Roman" w:hAnsi="Times New Roman"/>
          <w:sz w:val="24"/>
          <w:szCs w:val="24"/>
          <w:lang w:val="ru-RU"/>
        </w:rPr>
        <w:t>34</w:t>
      </w:r>
      <w:r>
        <w:rPr>
          <w:rFonts w:ascii="Times New Roman" w:hAnsi="Times New Roman"/>
          <w:sz w:val="24"/>
          <w:szCs w:val="24"/>
          <w:lang w:val="uk-UA"/>
        </w:rPr>
        <w:t xml:space="preserve">– о/д від </w:t>
      </w:r>
      <w:r>
        <w:rPr>
          <w:rFonts w:ascii="Times New Roman" w:hAnsi="Times New Roman"/>
          <w:sz w:val="24"/>
          <w:szCs w:val="24"/>
          <w:lang w:val="ru-RU"/>
        </w:rPr>
        <w:t>01</w:t>
      </w:r>
      <w:r>
        <w:rPr>
          <w:rFonts w:ascii="Times New Roman" w:hAnsi="Times New Roman"/>
          <w:sz w:val="24"/>
          <w:szCs w:val="24"/>
          <w:lang w:val="uk-UA"/>
        </w:rPr>
        <w:t>.09.2025 р.).</w:t>
      </w:r>
    </w:p>
    <w:p w14:paraId="7FD789B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проведення медико – педагогічного контролю за фізичним виховання дітей закладу в 2025-2026 навчальному  році» ( №36 -о/д від 01.09.2025р.).</w:t>
      </w:r>
    </w:p>
    <w:p w14:paraId="259E2ED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організацію роботи з охорони праці та БЖД в ЗДО №19 в 2025- 2026 навчальному році» ( № 37/1- а/г від 01.09.2025 р.).</w:t>
      </w:r>
    </w:p>
    <w:p w14:paraId="5FD73003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забезпечення пожежної та техногенної безпеки в осінньо- зимовий пожежонебезпечний період 2025- 2026 н.р.» ( № 37 -о/д від 22.09.2025р.).</w:t>
      </w:r>
    </w:p>
    <w:p w14:paraId="2451BEB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«Про організацію протиепідемічних та медико -профілактичних заходів щодо захворюваності дітей « ( № 42-о/д від 25.10.2025р.).</w:t>
      </w:r>
    </w:p>
    <w:p w14:paraId="0473498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запобігання нещасних випадків на водних об’єктах « ( №43 -о/д від 26 .11.2025р.).</w:t>
      </w:r>
    </w:p>
    <w:p w14:paraId="41CC6A1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« Про роботу</w:t>
      </w:r>
      <w:r>
        <w:rPr>
          <w:rFonts w:ascii="Times New Roman" w:hAnsi="Times New Roman"/>
          <w:sz w:val="24"/>
          <w:szCs w:val="24"/>
          <w:lang w:val="uk-UA"/>
        </w:rPr>
        <w:t xml:space="preserve"> ЗДО №19 щодо попередження дитячого дорожньо – транспортного травматизму в  202</w:t>
      </w:r>
      <w:r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– 2026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навчальному році»( № </w:t>
      </w:r>
      <w:r>
        <w:rPr>
          <w:rFonts w:ascii="Times New Roman" w:hAnsi="Times New Roman"/>
          <w:sz w:val="24"/>
          <w:szCs w:val="24"/>
          <w:lang w:val="ru-RU"/>
        </w:rPr>
        <w:t>34</w:t>
      </w:r>
      <w:r>
        <w:rPr>
          <w:rFonts w:ascii="Times New Roman" w:hAnsi="Times New Roman"/>
          <w:sz w:val="24"/>
          <w:szCs w:val="24"/>
          <w:lang w:val="uk-UA"/>
        </w:rPr>
        <w:t xml:space="preserve">– о/д від </w:t>
      </w:r>
      <w:r>
        <w:rPr>
          <w:rFonts w:ascii="Times New Roman" w:hAnsi="Times New Roman"/>
          <w:sz w:val="24"/>
          <w:szCs w:val="24"/>
          <w:lang w:val="ru-RU"/>
        </w:rPr>
        <w:t>01</w:t>
      </w:r>
      <w:r>
        <w:rPr>
          <w:rFonts w:ascii="Times New Roman" w:hAnsi="Times New Roman"/>
          <w:sz w:val="24"/>
          <w:szCs w:val="24"/>
          <w:lang w:val="uk-UA"/>
        </w:rPr>
        <w:t>.09.2025 р.).</w:t>
      </w:r>
    </w:p>
    <w:p w14:paraId="2C9AF3F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проведення медико – педагогічного контролю за фізичним виховання дітей закладу в 2025-2026 навчальному  році» ( №36 -о/д від 01.09.2025р.).</w:t>
      </w:r>
    </w:p>
    <w:p w14:paraId="1DEEE1B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організацію роботи з охорони праці та БЖД в ЗДО №19 в 2025- 2026 навчальному році» ( № 37/1- а/г від 01.09.2025 р.).</w:t>
      </w:r>
    </w:p>
    <w:p w14:paraId="429F6D2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«Про забезпечення пожежної та техногенної безпеки в осінньо- зимовий пожежонебезпечний період 2025- 2026 н.р.» ( № 37 -о/д від 22.09.2025р.).</w:t>
      </w:r>
    </w:p>
    <w:p w14:paraId="66679EF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організацію протиепідемічних та медико -профілактичних заходів щодо захворюваності дітей « ( № 42-о/д від 25.10.2025р.).</w:t>
      </w:r>
    </w:p>
    <w:p w14:paraId="14562C2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запобігання нещасних випадків на водних об’єктах « ( №43 -о/д від 26 .11.2025р.).</w:t>
      </w:r>
    </w:p>
    <w:p w14:paraId="5047E94E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«Про дотримання правил пожежної безпеки під час організації та проведення новорічно – різдвяних свят» ( №44 -о/д від 08.12.2025р.).</w:t>
      </w:r>
    </w:p>
    <w:p w14:paraId="2950840F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основні заходи з ЦЗ в ЗДО №19 на 2026 рік» ( №8 – о/д від 06.02.2026р.).</w:t>
      </w:r>
    </w:p>
    <w:p w14:paraId="36343525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заборону тютюнопаління та пропаганду здорового способу життя в ЗДО №19 у 2026 році» ( №7-а/г від 26.02.2026 р.).</w:t>
      </w:r>
    </w:p>
    <w:p w14:paraId="29DD9C09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підготовку та проведення тренувань з відпрацювання дій на випадок пожежі» ( № 8-а/г від 02.03.2026р.).</w:t>
      </w:r>
    </w:p>
    <w:p w14:paraId="077661F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створення комісії для проведення весняного огляду технічного стану будівель, споруд в ЗДО №19 у 2026 році» ( № 9- а/г від 06.03.2026р.).</w:t>
      </w:r>
    </w:p>
    <w:p w14:paraId="7092654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проведення місячника благоустрою та визначення єдиного санітарного дня для очищення території ЗДО №19» ( № 12 -а/г від 17.03.2026р.) .</w:t>
      </w:r>
    </w:p>
    <w:p w14:paraId="0D2B42EC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 організацію роботи  з охорони  життя, БЖД  та  запобігання дитячого травматизму у весняно – літній  період 2025 року» ( №11-о/д від 01.04.2026р.).</w:t>
      </w:r>
    </w:p>
    <w:p w14:paraId="5F8A340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заборону купання та заходи щодо попередження загибелі людей на водних об’єктах міста « ( №12-о/д від 02.04.2026р.).</w:t>
      </w:r>
    </w:p>
    <w:p w14:paraId="11182D1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проведення декади « Безпека життєдіяльності та формування поняття « життєва компетентність учасників освітнього процесу ЗДО №19 в умовах воєнного стану» ( №15- о/д від 22.04.2026р.).</w:t>
      </w:r>
    </w:p>
    <w:p w14:paraId="29B073E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попередження харчових отруєнь  та інфекційних захворювань дітей , що відвідують ЗДО №19 у 2025- 2026 навчальному році» ( № 16-о/д від 12.05.2026р.).</w:t>
      </w:r>
    </w:p>
    <w:p w14:paraId="50A1404A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організацію  роботи в  літній оздоровчий період   2025- 2026 навчального року »</w:t>
      </w:r>
    </w:p>
    <w:p w14:paraId="30279E4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( №18-о/д  від 18.05.2026р.).</w:t>
      </w:r>
    </w:p>
    <w:p w14:paraId="57FB465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вибірковий контроль організації та проведення оздоровчих заходів влітку 2025 року» ( №19 – о/д від 01.06.2026року).</w:t>
      </w:r>
    </w:p>
    <w:p w14:paraId="036EEA3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«Про вибірковий контроль доцільності використання природних умов під час організації прогулянок дітей влітку 2025 року» ( №20- о/д від 01.06.2025року).</w:t>
      </w:r>
    </w:p>
    <w:p w14:paraId="6FCE5232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 xml:space="preserve">Було видано 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накази щодо відповідальності працівників</w:t>
      </w:r>
      <w:r>
        <w:rPr>
          <w:rFonts w:ascii="Times New Roman" w:hAnsi="Times New Roman"/>
          <w:sz w:val="24"/>
          <w:szCs w:val="24"/>
          <w:lang w:val="uk-UA"/>
        </w:rPr>
        <w:t xml:space="preserve"> за окремі ланки роботи, пов’язані  з безпекою дітей та дорослих , а саме : </w:t>
      </w:r>
    </w:p>
    <w:p w14:paraId="01D4A9B0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призначення відповідальних за організацію роботи з охорони праці в ЗДО №19 в 2025-2026 н. році» ( № 40 - а/г від 10.09.2025 р.).</w:t>
      </w:r>
    </w:p>
    <w:p w14:paraId="19CBE3C6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призначення відповідального за електрогосподарство ЗДО №19 в 2025 – 2026 н.році».</w:t>
      </w:r>
    </w:p>
    <w:p w14:paraId="07E60E3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 № 41 -а/г від 10.09.2025р.).</w:t>
      </w:r>
    </w:p>
    <w:p w14:paraId="5952BE67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призначення відповідальної особи за газове господарство ЗДО №19 в опалювальному сезоні 2025- 2026 рр.» ( №46- а/г від 06.10.2025 р.).</w:t>
      </w:r>
    </w:p>
    <w:p w14:paraId="545E012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призначення відповідальних  осіб за експлуатацію  котельного господарства ЗДО №19  в опалювальний сезон 2024 -2025рр «  ( № 51- а/г  від 08.09.2024р.);</w:t>
      </w:r>
    </w:p>
    <w:p w14:paraId="2340D058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створення пожежно  – технічної комісії (ПТК) в ЗДО №19» ( № 4/2 -о/д від 08.01.2025р.) ;</w:t>
      </w:r>
    </w:p>
    <w:p w14:paraId="72C8F1DB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розподіл функціональних обов’язків і посадової відповідальності між адміністративними працівниками в 2025 році» ( № 5 – о/д від 09.01.2025р.);</w:t>
      </w:r>
    </w:p>
    <w:p w14:paraId="152E5161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створення комісії з контролю щодо економії споживання енергоресурсів у  2025 році» ( № 8- а/г від 18.02.2025р.);</w:t>
      </w:r>
    </w:p>
    <w:p w14:paraId="7359EB2D">
      <w:pPr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створення комісії для проведення весняного огляду технічного стану будівель, споруд в ЗДО №19 у 2025 році» ( №13- а/г від 06.03.2025р.);</w:t>
      </w:r>
    </w:p>
    <w:p w14:paraId="236FA818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 Про  підготовку матеріально – технічної бази ЗДО №19 до нового 2025-2026 навчального року та опалювального сезону» ( № 25 -/г від 27.06.2025р.).</w:t>
      </w:r>
    </w:p>
    <w:p w14:paraId="4E5F37A9">
      <w:pPr>
        <w:spacing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IX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uk-UA"/>
        </w:rPr>
        <w:t>ВИКОНАННЯ ЗАКОНУ УКРАЇНИ                                                                                              "ПРО ЗВЕРНЕННЯ ГРОМАДЯН"</w:t>
      </w:r>
    </w:p>
    <w:p w14:paraId="5B8E3A2C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На виконання Закону України «Про звернення громадян», Указу Президента</w:t>
      </w:r>
    </w:p>
    <w:p w14:paraId="6D737C42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України від 07.02.2008 № 109/2008 «Про першочергові заходи щодо</w:t>
      </w:r>
    </w:p>
    <w:p w14:paraId="373A939A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забезпечення реалізації та гарантування конституційного права на звернення до</w:t>
      </w:r>
    </w:p>
    <w:p w14:paraId="4014FCC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органів державної влади та органів місцевого самоврядування», постанов</w:t>
      </w:r>
    </w:p>
    <w:p w14:paraId="3008251E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Кабінету Міністрів України від 14.04.1997 № 348 «Про затвердження Інструкції</w:t>
      </w:r>
    </w:p>
    <w:p w14:paraId="2AB897D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 діловодства за зверненнями громадян в органах державної влади і місцевого</w:t>
      </w:r>
    </w:p>
    <w:p w14:paraId="03430BF1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самоврядування, об’єднаннях громадян, на підприємствах, в установах,</w:t>
      </w:r>
    </w:p>
    <w:p w14:paraId="468706B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організаціях,  незалежно від форми власності, в засобах масової інформації» (зі</w:t>
      </w:r>
    </w:p>
    <w:p w14:paraId="56D94911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змінами). </w:t>
      </w:r>
    </w:p>
    <w:p w14:paraId="778F99E3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Від 24.09.2008 № 858 «Про затвердження  Класифікатора звернень</w:t>
      </w:r>
    </w:p>
    <w:p w14:paraId="10A568DB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громадян»,</w:t>
      </w: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на виконання листа управління освіти Ужгородської міської ради  09.01.2025 № 01-16 /37, Плану роботи управління освіти на 2025 рік </w:t>
      </w:r>
      <w:r>
        <w:rPr>
          <w:rFonts w:ascii="Times New Roman" w:hAnsi="Times New Roman"/>
          <w:sz w:val="24"/>
          <w:szCs w:val="24"/>
          <w:lang w:val="uk-UA"/>
        </w:rPr>
        <w:t>та з метою підвищення ефективності роботи зі зверненнями, удосконалення організації розгляду порушених питань, розв’язання проблем, які спричиняють звернення громадян, і усунення недоліків у цій роботі,</w:t>
      </w: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забезпечення реалізації та гарантування конституційного права громадян на звернення  в ЗДО №19  </w:t>
      </w:r>
      <w:r>
        <w:rPr>
          <w:rFonts w:ascii="Times New Roman" w:hAnsi="Times New Roman"/>
          <w:sz w:val="24"/>
          <w:szCs w:val="24"/>
          <w:lang w:val="uk-UA"/>
        </w:rPr>
        <w:t xml:space="preserve"> було проведено аналіз стану роботи зі зверненнями за 2024 рік. Зроблено  наступні висновки:</w:t>
      </w:r>
    </w:p>
    <w:p w14:paraId="2C5B16D7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Законодавче забезпечення наявне і в паперовому, і в електронному</w:t>
      </w:r>
    </w:p>
    <w:p w14:paraId="3E659D0F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вигляді.</w:t>
      </w:r>
    </w:p>
    <w:p w14:paraId="264BD003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Керівник закладу С</w:t>
      </w:r>
      <w:r>
        <w:rPr>
          <w:rFonts w:ascii="Times New Roman" w:hAnsi="Times New Roman"/>
          <w:sz w:val="24"/>
          <w:szCs w:val="24"/>
          <w:lang w:val="uk-UA"/>
        </w:rPr>
        <w:t xml:space="preserve">вітлана </w:t>
      </w:r>
      <w:r>
        <w:rPr>
          <w:rFonts w:ascii="Times New Roman" w:hAnsi="Times New Roman"/>
          <w:sz w:val="24"/>
          <w:szCs w:val="24"/>
          <w:lang w:val="ru-RU"/>
        </w:rPr>
        <w:t>Криванич відповідає та організовує роботу зі</w:t>
      </w:r>
    </w:p>
    <w:p w14:paraId="2C95B8EC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зверненнями громадян відповідно до визначеного порядку.</w:t>
      </w:r>
    </w:p>
    <w:p w14:paraId="0275B780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Інформація про порядок і графік особистого прийому громадян керівника</w:t>
      </w:r>
    </w:p>
    <w:p w14:paraId="0B9C54F3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ru-RU"/>
        </w:rPr>
        <w:t>розміщено у доступному для вільного огляду місці</w:t>
      </w:r>
      <w:r>
        <w:rPr>
          <w:rFonts w:ascii="Times New Roman" w:hAnsi="Times New Roman"/>
          <w:sz w:val="24"/>
          <w:szCs w:val="24"/>
          <w:lang w:val="uk-UA"/>
        </w:rPr>
        <w:t xml:space="preserve"> ( наявний стенд)</w:t>
      </w:r>
      <w:r>
        <w:rPr>
          <w:rFonts w:ascii="Times New Roman" w:hAnsi="Times New Roman"/>
          <w:sz w:val="24"/>
          <w:szCs w:val="24"/>
          <w:lang w:val="ru-RU"/>
        </w:rPr>
        <w:t>, крім того, графіки прийому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громадян ( керівником, практичним психологом) розміщені на офіційному веб-сайті ЗДО №19. </w:t>
      </w:r>
      <w:r>
        <w:rPr>
          <w:rFonts w:ascii="Times New Roman" w:hAnsi="Times New Roman"/>
          <w:sz w:val="24"/>
          <w:szCs w:val="24"/>
          <w:lang w:val="uk-UA"/>
        </w:rPr>
        <w:t xml:space="preserve">На стенді наявний </w:t>
      </w:r>
      <w:r>
        <w:rPr>
          <w:rFonts w:ascii="Times New Roman" w:hAnsi="Times New Roman"/>
          <w:sz w:val="24"/>
          <w:szCs w:val="24"/>
        </w:rPr>
        <w:t>QR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код -посилання на сайт.</w:t>
      </w:r>
    </w:p>
    <w:p w14:paraId="33BBE140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Журнал особистого прийому громадян ведеться керівником закладу,</w:t>
      </w:r>
    </w:p>
    <w:p w14:paraId="0E628BC7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починаючи з 2015року. У журналі фіксується прізвище, ім’я та по-батькові</w:t>
      </w:r>
    </w:p>
    <w:p w14:paraId="372081B8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особи, адреса місця проживання, контактний номер телефону та коротко суть</w:t>
      </w:r>
    </w:p>
    <w:p w14:paraId="49BB5D58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звернення. Запис на повторний прийом впродовж календарного року</w:t>
      </w:r>
    </w:p>
    <w:p w14:paraId="1D5D891A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проводиться,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>якщо питання, порушене у першому обгрунтованому зверненні, не</w:t>
      </w:r>
    </w:p>
    <w:p w14:paraId="7B189E97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було вирішено по суті (задоволено, відмовлено у задоволенні), а заявнику не</w:t>
      </w:r>
    </w:p>
    <w:p w14:paraId="3ABC8311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надано роз’яснень щодо порядку вирішення поставленого питання. Під час</w:t>
      </w:r>
    </w:p>
    <w:p w14:paraId="63710217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особистого прийому розглядаються питання згідно із законодавством,</w:t>
      </w:r>
    </w:p>
    <w:p w14:paraId="00347882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надаються відповідні роз’яснення та вживаються заходи щодо усунення</w:t>
      </w:r>
    </w:p>
    <w:p w14:paraId="172CE03B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порушень вимог нормативно-правових актів.</w:t>
      </w:r>
    </w:p>
    <w:p w14:paraId="7797AD40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Прийом громадян відбувається згідно з графіком прийому громадян</w:t>
      </w:r>
    </w:p>
    <w:p w14:paraId="42959E8C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адміністрацією закладу, затвердженого наказом по ЗДО (щорічно).                                                  Видано накази: </w:t>
      </w:r>
    </w:p>
    <w:p w14:paraId="5288C2D0">
      <w:pPr>
        <w:pStyle w:val="41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 роботу зі зверненнями громадян та затвердження графіка прийому у 2025/2026  році.   ( наказ № 1/2 – о-д від 04.09.2025р.)</w:t>
      </w:r>
    </w:p>
    <w:p w14:paraId="755F2EB6">
      <w:pPr>
        <w:pStyle w:val="41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 стан роботи зі  зверненнями громадян за 2024 рік ( наказ № 7 -о/д від 17.02.2025р).</w:t>
      </w:r>
    </w:p>
    <w:p w14:paraId="163ABE68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Основні питання, які порушуються у закладі це :</w:t>
      </w:r>
    </w:p>
    <w:p w14:paraId="75706759">
      <w:pPr>
        <w:pStyle w:val="41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влаштування дитини до ЗДО</w:t>
      </w:r>
      <w:r>
        <w:rPr>
          <w:rFonts w:ascii="Times New Roman" w:hAnsi="Times New Roman"/>
          <w:sz w:val="24"/>
          <w:szCs w:val="24"/>
          <w:lang w:val="uk-UA"/>
        </w:rPr>
        <w:t xml:space="preserve"> -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20</w:t>
      </w:r>
      <w:r>
        <w:rPr>
          <w:rFonts w:ascii="Times New Roman" w:hAnsi="Times New Roman"/>
          <w:sz w:val="24"/>
          <w:szCs w:val="24"/>
          <w:lang w:val="uk-UA"/>
        </w:rPr>
        <w:t xml:space="preserve"> звернення;</w:t>
      </w:r>
    </w:p>
    <w:p w14:paraId="39114194">
      <w:pPr>
        <w:pStyle w:val="41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відрахування із закладу у зв язку із зміною місця проживання –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10 </w:t>
      </w:r>
      <w:r>
        <w:rPr>
          <w:rFonts w:ascii="Times New Roman" w:hAnsi="Times New Roman"/>
          <w:sz w:val="24"/>
          <w:szCs w:val="24"/>
          <w:lang w:val="uk-UA"/>
        </w:rPr>
        <w:t>звернень;</w:t>
      </w:r>
    </w:p>
    <w:p w14:paraId="3AC6B1BE">
      <w:pPr>
        <w:pStyle w:val="41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організація харчування дітей пільгових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категорій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– 13</w:t>
      </w:r>
      <w:r>
        <w:rPr>
          <w:rFonts w:ascii="Times New Roman" w:hAnsi="Times New Roman"/>
          <w:sz w:val="24"/>
          <w:szCs w:val="24"/>
          <w:lang w:val="uk-UA"/>
        </w:rPr>
        <w:t xml:space="preserve"> звернень;</w:t>
      </w:r>
    </w:p>
    <w:p w14:paraId="3CF8A0F5">
      <w:pPr>
        <w:pStyle w:val="41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збереження місця за дитиною у зв’язку із тимчасовим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>невідвідуванням</w:t>
      </w:r>
      <w:r>
        <w:rPr>
          <w:rFonts w:ascii="Times New Roman" w:hAnsi="Times New Roman"/>
          <w:sz w:val="24"/>
          <w:szCs w:val="24"/>
          <w:lang w:val="uk-UA"/>
        </w:rPr>
        <w:t xml:space="preserve">  -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0 з</w:t>
      </w:r>
      <w:r>
        <w:rPr>
          <w:rFonts w:ascii="Times New Roman" w:hAnsi="Times New Roman"/>
          <w:sz w:val="24"/>
          <w:szCs w:val="24"/>
          <w:lang w:val="uk-UA"/>
        </w:rPr>
        <w:t>вернень;</w:t>
      </w:r>
    </w:p>
    <w:p w14:paraId="4F4D124F">
      <w:pPr>
        <w:pStyle w:val="41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переведення дітей до іншої вікової групи ( до виповнення 6- років) –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1 </w:t>
      </w:r>
      <w:r>
        <w:rPr>
          <w:rFonts w:ascii="Times New Roman" w:hAnsi="Times New Roman"/>
          <w:sz w:val="24"/>
          <w:szCs w:val="24"/>
          <w:lang w:val="uk-UA"/>
        </w:rPr>
        <w:t>звернення ;</w:t>
      </w:r>
    </w:p>
    <w:p w14:paraId="528C5CAC">
      <w:pPr>
        <w:pStyle w:val="41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вибуття із закладу та повернення коштів ( у разі зміни місця</w:t>
      </w:r>
      <w:r>
        <w:rPr>
          <w:rFonts w:ascii="Times New Roman" w:hAnsi="Times New Roman"/>
          <w:sz w:val="24"/>
          <w:szCs w:val="24"/>
          <w:lang w:val="uk-UA"/>
        </w:rPr>
        <w:t xml:space="preserve">) –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0 </w:t>
      </w:r>
      <w:r>
        <w:rPr>
          <w:rFonts w:ascii="Times New Roman" w:hAnsi="Times New Roman"/>
          <w:sz w:val="24"/>
          <w:szCs w:val="24"/>
          <w:lang w:val="uk-UA"/>
        </w:rPr>
        <w:t xml:space="preserve">звернень; </w:t>
      </w:r>
    </w:p>
    <w:p w14:paraId="72470EBC">
      <w:pPr>
        <w:pStyle w:val="41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надання довідок -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3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звернень;</w:t>
      </w:r>
    </w:p>
    <w:p w14:paraId="224E22C6">
      <w:pPr>
        <w:pStyle w:val="41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працевлаштування на роботу, переведення або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звільнення працівників закладу</w:t>
      </w:r>
      <w:r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12 </w:t>
      </w:r>
      <w:r>
        <w:rPr>
          <w:rFonts w:ascii="Times New Roman" w:hAnsi="Times New Roman"/>
          <w:sz w:val="24"/>
          <w:szCs w:val="24"/>
          <w:lang w:val="uk-UA"/>
        </w:rPr>
        <w:t xml:space="preserve"> звернень;</w:t>
      </w:r>
    </w:p>
    <w:p w14:paraId="63D113F3">
      <w:pPr>
        <w:pStyle w:val="41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надання матеріальної допомоги педагогічним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працівникам та питання їхнього соціального захисту( надання соціальних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відпусток - у зв язку з вагітністю та родами, матерям , які мають двох дітей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віком до 15 років, тощо).</w:t>
      </w: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11 </w:t>
      </w:r>
      <w:r>
        <w:rPr>
          <w:rFonts w:ascii="Times New Roman" w:hAnsi="Times New Roman"/>
          <w:sz w:val="24"/>
          <w:szCs w:val="24"/>
          <w:lang w:val="uk-UA"/>
        </w:rPr>
        <w:t xml:space="preserve"> звернень</w:t>
      </w:r>
    </w:p>
    <w:p w14:paraId="0E530586">
      <w:pPr>
        <w:pStyle w:val="41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Надання щорічних основних відпусток –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45 </w:t>
      </w:r>
      <w:r>
        <w:rPr>
          <w:rFonts w:ascii="Times New Roman" w:hAnsi="Times New Roman"/>
          <w:sz w:val="24"/>
          <w:szCs w:val="24"/>
          <w:lang w:val="uk-UA"/>
        </w:rPr>
        <w:t>звернення</w:t>
      </w:r>
    </w:p>
    <w:p w14:paraId="41F21C9B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Разом:123 звернень</w:t>
      </w:r>
    </w:p>
    <w:p w14:paraId="0B6FB91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Перелік звернень громадян в ЗДО №19 може бути представлений в</w:t>
      </w:r>
    </w:p>
    <w:p w14:paraId="756E83CD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додатках №1,2 - за 2026 рік</w:t>
      </w:r>
    </w:p>
    <w:p w14:paraId="13B6064A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Письмові звернення громадян з особистого прийому( заяви) реєструються відповідно до вимог.</w:t>
      </w:r>
    </w:p>
    <w:p w14:paraId="69D3F6C1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Інструкції з діловодства за зверненнями</w:t>
      </w:r>
    </w:p>
    <w:p w14:paraId="1D6AA4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громадян,зберігаються та формуються у справи відповідно до номенклатури</w:t>
      </w:r>
    </w:p>
    <w:p w14:paraId="03BCC73B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(окремо від загального листування).</w:t>
      </w:r>
    </w:p>
    <w:p w14:paraId="7EEC05D2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Усі звернення громадян у заклададі адміністрація намагається ретельно</w:t>
      </w:r>
    </w:p>
    <w:p w14:paraId="7D4006D2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опрацьовувати та позитивно вирішити. </w:t>
      </w:r>
    </w:p>
    <w:p w14:paraId="26C816E2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Питання розглядаються у повному обсязі, надаються вичерпні відповіді та роз’яснення відповідно до чинного  законодавства.</w:t>
      </w:r>
    </w:p>
    <w:p w14:paraId="067C2B5E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Дуже часто усні та письмові звернення носять одночасний</w:t>
      </w:r>
    </w:p>
    <w:p w14:paraId="5968FA6B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характер, що економить вільний час кожного громадянина, який звертаєтьтся на</w:t>
      </w:r>
    </w:p>
    <w:p w14:paraId="6C22279B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одному прийомі.</w:t>
      </w:r>
    </w:p>
    <w:p w14:paraId="09CEA01A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Порушення термінів при розгляді заяв не зафіксовано.                                                                     До кожного громадянина забезпечується уважне та шанобливе ставлення,</w:t>
      </w:r>
    </w:p>
    <w:p w14:paraId="655E1511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використовується індивідуальний підхід.</w:t>
      </w:r>
    </w:p>
    <w:p w14:paraId="53DD9345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Завдяки злагодженій роботі колективу ЗДО №19 вдалося вирішити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307DF349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чимало питань. Відповідно до порядку проведення щорічного звіту керівник</w:t>
      </w:r>
    </w:p>
    <w:p w14:paraId="2BB5FD31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навчального закладу за підсумками навчального року, у липні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персонально звітує на загальних зборах педагогічного колективу, батьківського</w:t>
      </w:r>
    </w:p>
    <w:p w14:paraId="69D94416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комітету, ради ЗДО та громадськості про виконану роботу.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Звіт керівника щорічно оприлюднюється на веб – сайті ЗДО №19.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Громадськість за   результатами звіту керівника не тільки оцінює діяльність адміністрації закладу, роботи колективу, безпосередньо керівника, але ще отримує вичерпну</w:t>
      </w:r>
    </w:p>
    <w:p w14:paraId="00DF99A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інформацію про ті питання, які здебільшого і хвилюють батьківський загал.</w:t>
      </w:r>
    </w:p>
    <w:p w14:paraId="198328AC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p w14:paraId="7687D05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Таким чином , здійснюється поєднання державного і громадського контролю за</w:t>
      </w:r>
    </w:p>
    <w:p w14:paraId="7C5A073B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прозорістю прийняття й виконання управлінських рішень, запровадження</w:t>
      </w:r>
    </w:p>
    <w:p w14:paraId="1BB220D1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колегіальної етики управлінської діяльності, що базується на принципах</w:t>
      </w:r>
    </w:p>
    <w:p w14:paraId="033F4AD6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взаємоповаги та позитивної мотивації.</w:t>
      </w:r>
    </w:p>
    <w:p w14:paraId="725A94EC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умовах модернізації системи освіти в умовах інформаційного</w:t>
      </w:r>
    </w:p>
    <w:p w14:paraId="39ADE7EE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суспільства важливе завдання виконує і сайт закладу освіти - інструмент</w:t>
      </w:r>
    </w:p>
    <w:p w14:paraId="25C963F6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мережевої взаємодії всіх учасників освітнього процесу: педагогів, вихованців, </w:t>
      </w:r>
    </w:p>
    <w:p w14:paraId="6FAAECC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батьків, громадських організацій та зацікавлених осіб.                                                                Інформація про діяльність закладу і розміщена на сайті є публічним органом інформації, доступ до якої  відкритий для всіх бажаючих і значно розширює можливості громадян у</w:t>
      </w:r>
    </w:p>
    <w:p w14:paraId="0FE0EDF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реалізації їх права на звернення.</w:t>
      </w:r>
    </w:p>
    <w:p w14:paraId="20D48FB3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Звернення громадян забезпечують постійний зв’язок між державою та її</w:t>
      </w:r>
    </w:p>
    <w:p w14:paraId="312FAAFC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громадянином, надають можливість через проблеми окремого заявника</w:t>
      </w:r>
    </w:p>
    <w:p w14:paraId="0CAE4882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бачити проблему освітньої галузі в цілому, а реалізація через звернення</w:t>
      </w:r>
    </w:p>
    <w:p w14:paraId="24E07487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конституційних прав і свобод є кроком до зміцнення демократичної правової</w:t>
      </w:r>
    </w:p>
    <w:p w14:paraId="08CD9B7B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держави. Тому робота зі зверненнями громадян у закладі буде й надалі</w:t>
      </w:r>
    </w:p>
    <w:p w14:paraId="469861CD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ru-RU"/>
        </w:rPr>
        <w:t>пріоритетною у повсякденній діяльності.</w:t>
      </w:r>
    </w:p>
    <w:tbl>
      <w:tblPr>
        <w:tblStyle w:val="12"/>
        <w:tblW w:w="5142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7959"/>
        <w:gridCol w:w="1216"/>
      </w:tblGrid>
      <w:tr w14:paraId="0DCCB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4122A363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Таблиця 1.</w:t>
            </w:r>
          </w:p>
          <w:p w14:paraId="3823B976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Основні питання, що порушуються у зверненнях громадян, відповідно до Класифікатора звернень громадян, затвердженого постановою Кабінету Міністрів України від 24 вересня 2008 р. № 858 (зі змінами)</w:t>
            </w:r>
          </w:p>
        </w:tc>
      </w:tr>
      <w:tr w14:paraId="39A13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789C45C1">
            <w:pPr>
              <w:pStyle w:val="22"/>
              <w:shd w:val="clear" w:color="auto" w:fill="FFFFFF"/>
              <w:tabs>
                <w:tab w:val="left" w:pos="851"/>
              </w:tabs>
              <w:spacing w:line="36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Індекс</w:t>
            </w:r>
          </w:p>
        </w:tc>
        <w:tc>
          <w:tcPr>
            <w:tcW w:w="3907" w:type="pct"/>
          </w:tcPr>
          <w:p w14:paraId="09381392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ind w:firstLine="567"/>
              <w:rPr>
                <w:rStyle w:val="26"/>
                <w:rFonts w:ascii="Times New Roman" w:hAnsi="Times New Roman"/>
                <w:b w:val="0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Зміст питання</w:t>
            </w:r>
          </w:p>
        </w:tc>
        <w:tc>
          <w:tcPr>
            <w:tcW w:w="597" w:type="pct"/>
          </w:tcPr>
          <w:p w14:paraId="480311F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Всього за 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025-2026</w:t>
            </w:r>
          </w:p>
        </w:tc>
      </w:tr>
      <w:tr w14:paraId="7A410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0E4A5D61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060</w:t>
            </w:r>
          </w:p>
        </w:tc>
        <w:tc>
          <w:tcPr>
            <w:tcW w:w="3907" w:type="pct"/>
          </w:tcPr>
          <w:p w14:paraId="2F1202E3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Соціальна політика. Соціальний захист</w:t>
            </w:r>
          </w:p>
        </w:tc>
        <w:tc>
          <w:tcPr>
            <w:tcW w:w="597" w:type="pct"/>
          </w:tcPr>
          <w:p w14:paraId="5A79874D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iCs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iCs/>
                <w:sz w:val="24"/>
                <w:szCs w:val="24"/>
                <w:lang w:val="uk-UA"/>
              </w:rPr>
              <w:t>45</w:t>
            </w:r>
          </w:p>
        </w:tc>
      </w:tr>
      <w:tr w14:paraId="49311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96" w:type="pct"/>
          </w:tcPr>
          <w:p w14:paraId="63C54B9A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070</w:t>
            </w:r>
          </w:p>
        </w:tc>
        <w:tc>
          <w:tcPr>
            <w:tcW w:w="3907" w:type="pct"/>
          </w:tcPr>
          <w:p w14:paraId="2F9FDE8C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Праця і заробітна плата</w:t>
            </w:r>
          </w:p>
        </w:tc>
        <w:tc>
          <w:tcPr>
            <w:tcW w:w="597" w:type="pct"/>
          </w:tcPr>
          <w:p w14:paraId="7A6D524A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</w:tr>
      <w:tr w14:paraId="682DA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08C443DB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080</w:t>
            </w:r>
          </w:p>
        </w:tc>
        <w:tc>
          <w:tcPr>
            <w:tcW w:w="3907" w:type="pct"/>
          </w:tcPr>
          <w:p w14:paraId="4518544F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Охорона праці та промислова безпека</w:t>
            </w:r>
          </w:p>
        </w:tc>
        <w:tc>
          <w:tcPr>
            <w:tcW w:w="597" w:type="pct"/>
          </w:tcPr>
          <w:p w14:paraId="0BB93C1B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5C514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0D0D34B2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090</w:t>
            </w:r>
          </w:p>
        </w:tc>
        <w:tc>
          <w:tcPr>
            <w:tcW w:w="3907" w:type="pct"/>
          </w:tcPr>
          <w:p w14:paraId="6768A3C4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Охорона здоровʼя</w:t>
            </w:r>
          </w:p>
        </w:tc>
        <w:tc>
          <w:tcPr>
            <w:tcW w:w="597" w:type="pct"/>
          </w:tcPr>
          <w:p w14:paraId="599ADE0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4B39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16AD22B1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100</w:t>
            </w:r>
          </w:p>
        </w:tc>
        <w:tc>
          <w:tcPr>
            <w:tcW w:w="3907" w:type="pct"/>
          </w:tcPr>
          <w:p w14:paraId="2A741524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Комунальне господарство</w:t>
            </w:r>
          </w:p>
        </w:tc>
        <w:tc>
          <w:tcPr>
            <w:tcW w:w="597" w:type="pct"/>
          </w:tcPr>
          <w:p w14:paraId="15F6B00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1E8DD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10C951AB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130</w:t>
            </w:r>
          </w:p>
        </w:tc>
        <w:tc>
          <w:tcPr>
            <w:tcW w:w="3907" w:type="pct"/>
          </w:tcPr>
          <w:p w14:paraId="5BDA2747">
            <w:pPr>
              <w:pStyle w:val="25"/>
              <w:shd w:val="clear" w:color="auto" w:fill="FFFFFF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Забезпечення дотримання законності та охорони правопорядку, реалізація прав і свобод громадян, запобігання дискримінації</w:t>
            </w:r>
          </w:p>
        </w:tc>
        <w:tc>
          <w:tcPr>
            <w:tcW w:w="597" w:type="pct"/>
          </w:tcPr>
          <w:p w14:paraId="1120D2C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67CC9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58FFFBD4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140</w:t>
            </w:r>
          </w:p>
        </w:tc>
        <w:tc>
          <w:tcPr>
            <w:tcW w:w="3907" w:type="pct"/>
          </w:tcPr>
          <w:p w14:paraId="34B3D201">
            <w:pPr>
              <w:pStyle w:val="25"/>
              <w:shd w:val="clear" w:color="auto" w:fill="FFFFFF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Сімейна та гендерна політика. Захист прав дітей</w:t>
            </w:r>
          </w:p>
        </w:tc>
        <w:tc>
          <w:tcPr>
            <w:tcW w:w="597" w:type="pct"/>
          </w:tcPr>
          <w:p w14:paraId="4DE6F8A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485A1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3C50C582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150</w:t>
            </w:r>
          </w:p>
        </w:tc>
        <w:tc>
          <w:tcPr>
            <w:tcW w:w="3907" w:type="pct"/>
          </w:tcPr>
          <w:p w14:paraId="6670F79E">
            <w:pPr>
              <w:pStyle w:val="25"/>
              <w:shd w:val="clear" w:color="auto" w:fill="FFFFFF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Молодь. Фізична культура і спорт</w:t>
            </w:r>
          </w:p>
        </w:tc>
        <w:tc>
          <w:tcPr>
            <w:tcW w:w="597" w:type="pct"/>
          </w:tcPr>
          <w:p w14:paraId="61030D99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053B5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54971E4E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160</w:t>
            </w:r>
          </w:p>
        </w:tc>
        <w:tc>
          <w:tcPr>
            <w:tcW w:w="3907" w:type="pct"/>
          </w:tcPr>
          <w:p w14:paraId="02C20E97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Культура та культурна спадщина, туризм</w:t>
            </w:r>
          </w:p>
        </w:tc>
        <w:tc>
          <w:tcPr>
            <w:tcW w:w="597" w:type="pct"/>
          </w:tcPr>
          <w:p w14:paraId="346A261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35297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50DED683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170</w:t>
            </w:r>
          </w:p>
        </w:tc>
        <w:tc>
          <w:tcPr>
            <w:tcW w:w="3907" w:type="pct"/>
          </w:tcPr>
          <w:p w14:paraId="2A3451FE">
            <w:pPr>
              <w:pStyle w:val="25"/>
              <w:shd w:val="clear" w:color="auto" w:fill="FFFFFF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Освіта, наукова, науково-технічна, інноваційна діяльність та інтелектуальна власність</w:t>
            </w:r>
          </w:p>
        </w:tc>
        <w:tc>
          <w:tcPr>
            <w:tcW w:w="597" w:type="pct"/>
          </w:tcPr>
          <w:p w14:paraId="03F52A38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4F860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07354306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220</w:t>
            </w:r>
          </w:p>
        </w:tc>
        <w:tc>
          <w:tcPr>
            <w:tcW w:w="3907" w:type="pct"/>
          </w:tcPr>
          <w:p w14:paraId="338FF5AB">
            <w:pPr>
              <w:pStyle w:val="25"/>
              <w:shd w:val="clear" w:color="auto" w:fill="FFFFFF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597" w:type="pct"/>
          </w:tcPr>
          <w:p w14:paraId="23DD6A49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1E12B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76170E9C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240</w:t>
            </w:r>
          </w:p>
        </w:tc>
        <w:tc>
          <w:tcPr>
            <w:tcW w:w="3907" w:type="pct"/>
          </w:tcPr>
          <w:p w14:paraId="709BAF62">
            <w:pPr>
              <w:pStyle w:val="25"/>
              <w:shd w:val="clear" w:color="auto" w:fill="FFFFFF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Діяльність підприємств та установ</w:t>
            </w:r>
          </w:p>
        </w:tc>
        <w:tc>
          <w:tcPr>
            <w:tcW w:w="597" w:type="pct"/>
          </w:tcPr>
          <w:p w14:paraId="45DAED29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6BE48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44E0E37E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290</w:t>
            </w:r>
          </w:p>
        </w:tc>
        <w:tc>
          <w:tcPr>
            <w:tcW w:w="3907" w:type="pct"/>
          </w:tcPr>
          <w:p w14:paraId="458D97F6">
            <w:pPr>
              <w:pStyle w:val="25"/>
              <w:shd w:val="clear" w:color="auto" w:fill="FFFFFF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Європейська та євроатлантична інтеграція</w:t>
            </w:r>
          </w:p>
        </w:tc>
        <w:tc>
          <w:tcPr>
            <w:tcW w:w="597" w:type="pct"/>
          </w:tcPr>
          <w:p w14:paraId="60CB39E7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14:paraId="76D9F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" w:type="pct"/>
          </w:tcPr>
          <w:p w14:paraId="556A0EF1">
            <w:pPr>
              <w:pStyle w:val="25"/>
              <w:tabs>
                <w:tab w:val="left" w:pos="851"/>
              </w:tabs>
              <w:spacing w:before="0" w:beforeAutospacing="0" w:after="0" w:afterAutospacing="0" w:line="360" w:lineRule="auto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>300</w:t>
            </w:r>
          </w:p>
        </w:tc>
        <w:tc>
          <w:tcPr>
            <w:tcW w:w="3907" w:type="pct"/>
          </w:tcPr>
          <w:p w14:paraId="0B62DEC2">
            <w:pPr>
              <w:pStyle w:val="25"/>
              <w:shd w:val="clear" w:color="auto" w:fill="FFFFFF"/>
              <w:tabs>
                <w:tab w:val="left" w:pos="851"/>
              </w:tabs>
              <w:spacing w:before="0" w:beforeAutospacing="0" w:after="0" w:afterAutospacing="0" w:line="360" w:lineRule="auto"/>
              <w:ind w:firstLine="29"/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  <w:r>
              <w:rPr>
                <w:rStyle w:val="26"/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Інше </w:t>
            </w:r>
          </w:p>
        </w:tc>
        <w:tc>
          <w:tcPr>
            <w:tcW w:w="597" w:type="pct"/>
          </w:tcPr>
          <w:p w14:paraId="5367CB8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</w:tbl>
    <w:p w14:paraId="704F43C4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Таблиця 2.</w:t>
      </w:r>
    </w:p>
    <w:tbl>
      <w:tblPr>
        <w:tblStyle w:val="12"/>
        <w:tblpPr w:leftFromText="180" w:rightFromText="180" w:vertAnchor="text" w:horzAnchor="margin" w:tblpY="72"/>
        <w:tblW w:w="5144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8261"/>
        <w:gridCol w:w="1098"/>
      </w:tblGrid>
      <w:tr w14:paraId="3FDBA4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56B7E5A2">
            <w:pPr>
              <w:pStyle w:val="91"/>
              <w:widowControl w:val="0"/>
              <w:tabs>
                <w:tab w:val="left" w:pos="171"/>
              </w:tabs>
              <w:spacing w:after="0" w:line="360" w:lineRule="auto"/>
              <w:ind w:left="29" w:right="-392"/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№</w:t>
            </w:r>
          </w:p>
          <w:p w14:paraId="0B38FD5B">
            <w:pPr>
              <w:pStyle w:val="91"/>
              <w:widowControl w:val="0"/>
              <w:tabs>
                <w:tab w:val="left" w:pos="171"/>
              </w:tabs>
              <w:spacing w:after="0" w:line="360" w:lineRule="auto"/>
              <w:ind w:left="29" w:right="-392"/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054" w:type="pct"/>
            <w:vAlign w:val="center"/>
          </w:tcPr>
          <w:p w14:paraId="35E2775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Характеристика звернень</w:t>
            </w:r>
          </w:p>
        </w:tc>
        <w:tc>
          <w:tcPr>
            <w:tcW w:w="540" w:type="pct"/>
          </w:tcPr>
          <w:p w14:paraId="2562F88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Всього </w:t>
            </w:r>
            <w:bookmarkStart w:id="0" w:name="_GoBack"/>
            <w:bookmarkEnd w:id="0"/>
          </w:p>
        </w:tc>
      </w:tr>
      <w:tr w14:paraId="5FF4F7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2FDD4AE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Спосіб надходження</w:t>
            </w:r>
          </w:p>
        </w:tc>
      </w:tr>
      <w:tr w14:paraId="4A784D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19FD889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054" w:type="pct"/>
            <w:vAlign w:val="center"/>
          </w:tcPr>
          <w:p w14:paraId="24BF45AA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Поштою (електронною поштою)</w:t>
            </w:r>
          </w:p>
        </w:tc>
        <w:tc>
          <w:tcPr>
            <w:tcW w:w="540" w:type="pct"/>
          </w:tcPr>
          <w:p w14:paraId="4A4B1EB4">
            <w:pPr>
              <w:pStyle w:val="91"/>
              <w:widowControl w:val="0"/>
              <w:tabs>
                <w:tab w:val="left" w:pos="4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0F6049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1578823C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054" w:type="pct"/>
            <w:vAlign w:val="center"/>
          </w:tcPr>
          <w:p w14:paraId="19133E99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особистому прийомі</w:t>
            </w:r>
          </w:p>
        </w:tc>
        <w:tc>
          <w:tcPr>
            <w:tcW w:w="540" w:type="pct"/>
          </w:tcPr>
          <w:p w14:paraId="1BC41B03">
            <w:pPr>
              <w:pStyle w:val="91"/>
              <w:widowControl w:val="0"/>
              <w:tabs>
                <w:tab w:val="left" w:pos="4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123</w:t>
            </w:r>
          </w:p>
        </w:tc>
      </w:tr>
      <w:tr w14:paraId="6EE594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3B2D9705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</w:t>
            </w:r>
          </w:p>
        </w:tc>
        <w:tc>
          <w:tcPr>
            <w:tcW w:w="4054" w:type="pct"/>
            <w:vAlign w:val="center"/>
          </w:tcPr>
          <w:p w14:paraId="57F9257D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уповноважену особу</w:t>
            </w:r>
          </w:p>
        </w:tc>
        <w:tc>
          <w:tcPr>
            <w:tcW w:w="540" w:type="pct"/>
          </w:tcPr>
          <w:p w14:paraId="6642C35A">
            <w:pPr>
              <w:pStyle w:val="91"/>
              <w:widowControl w:val="0"/>
              <w:tabs>
                <w:tab w:val="left" w:pos="4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3E23FE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0D481C25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</w:t>
            </w:r>
          </w:p>
        </w:tc>
        <w:tc>
          <w:tcPr>
            <w:tcW w:w="4054" w:type="pct"/>
            <w:vAlign w:val="center"/>
          </w:tcPr>
          <w:p w14:paraId="2FAB3E35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органи влади</w:t>
            </w:r>
          </w:p>
        </w:tc>
        <w:tc>
          <w:tcPr>
            <w:tcW w:w="540" w:type="pct"/>
          </w:tcPr>
          <w:p w14:paraId="19B84EA8">
            <w:pPr>
              <w:pStyle w:val="91"/>
              <w:widowControl w:val="0"/>
              <w:tabs>
                <w:tab w:val="left" w:pos="4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3189AF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25F40029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</w:t>
            </w:r>
          </w:p>
        </w:tc>
        <w:tc>
          <w:tcPr>
            <w:tcW w:w="4054" w:type="pct"/>
            <w:vAlign w:val="center"/>
          </w:tcPr>
          <w:p w14:paraId="0F0CF53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Через медіа</w:t>
            </w:r>
          </w:p>
        </w:tc>
        <w:tc>
          <w:tcPr>
            <w:tcW w:w="540" w:type="pct"/>
          </w:tcPr>
          <w:p w14:paraId="75EC80B5">
            <w:pPr>
              <w:pStyle w:val="91"/>
              <w:widowControl w:val="0"/>
              <w:tabs>
                <w:tab w:val="left" w:pos="4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52AB6C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1CB4946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</w:t>
            </w:r>
          </w:p>
        </w:tc>
        <w:tc>
          <w:tcPr>
            <w:tcW w:w="4054" w:type="pct"/>
            <w:vAlign w:val="center"/>
          </w:tcPr>
          <w:p w14:paraId="64E421D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інших органів, установ, організацій</w:t>
            </w:r>
          </w:p>
        </w:tc>
        <w:tc>
          <w:tcPr>
            <w:tcW w:w="540" w:type="pct"/>
          </w:tcPr>
          <w:p w14:paraId="145F519B">
            <w:pPr>
              <w:pStyle w:val="91"/>
              <w:widowControl w:val="0"/>
              <w:tabs>
                <w:tab w:val="left" w:pos="4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2986C6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2404B4E2">
            <w:pPr>
              <w:pStyle w:val="91"/>
              <w:widowControl w:val="0"/>
              <w:tabs>
                <w:tab w:val="left" w:pos="4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За ознакою надходження</w:t>
            </w:r>
          </w:p>
        </w:tc>
      </w:tr>
      <w:tr w14:paraId="4614322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15E8D219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054" w:type="pct"/>
          </w:tcPr>
          <w:p w14:paraId="0E08C0E1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Первинне</w:t>
            </w:r>
          </w:p>
        </w:tc>
        <w:tc>
          <w:tcPr>
            <w:tcW w:w="540" w:type="pct"/>
          </w:tcPr>
          <w:p w14:paraId="40E1F54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123</w:t>
            </w:r>
          </w:p>
        </w:tc>
      </w:tr>
      <w:tr w14:paraId="450AC7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0C843F6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</w:t>
            </w:r>
          </w:p>
        </w:tc>
        <w:tc>
          <w:tcPr>
            <w:tcW w:w="4054" w:type="pct"/>
          </w:tcPr>
          <w:p w14:paraId="210C7244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Повторне</w:t>
            </w:r>
          </w:p>
        </w:tc>
        <w:tc>
          <w:tcPr>
            <w:tcW w:w="540" w:type="pct"/>
          </w:tcPr>
          <w:p w14:paraId="527B4A39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7FE0C8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02A0190E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2.3.</w:t>
            </w:r>
          </w:p>
        </w:tc>
        <w:tc>
          <w:tcPr>
            <w:tcW w:w="4054" w:type="pct"/>
          </w:tcPr>
          <w:p w14:paraId="216D65A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Дублетне</w:t>
            </w:r>
          </w:p>
        </w:tc>
        <w:tc>
          <w:tcPr>
            <w:tcW w:w="540" w:type="pct"/>
          </w:tcPr>
          <w:p w14:paraId="6DCC8C6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5E5AF8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35ABDBAA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2.4.</w:t>
            </w:r>
          </w:p>
        </w:tc>
        <w:tc>
          <w:tcPr>
            <w:tcW w:w="4054" w:type="pct"/>
          </w:tcPr>
          <w:p w14:paraId="682361EA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Неодноразове</w:t>
            </w:r>
          </w:p>
        </w:tc>
        <w:tc>
          <w:tcPr>
            <w:tcW w:w="540" w:type="pct"/>
          </w:tcPr>
          <w:p w14:paraId="515C1A9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3061A0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656E65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2.5.</w:t>
            </w:r>
          </w:p>
        </w:tc>
        <w:tc>
          <w:tcPr>
            <w:tcW w:w="4054" w:type="pct"/>
          </w:tcPr>
          <w:p w14:paraId="54BD5B8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Масове</w:t>
            </w:r>
          </w:p>
        </w:tc>
        <w:tc>
          <w:tcPr>
            <w:tcW w:w="540" w:type="pct"/>
          </w:tcPr>
          <w:p w14:paraId="4DFCAAD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72363F7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0A96415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За видами</w:t>
            </w:r>
          </w:p>
        </w:tc>
      </w:tr>
      <w:tr w14:paraId="457497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CA80CA1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4054" w:type="pct"/>
            <w:vAlign w:val="center"/>
          </w:tcPr>
          <w:p w14:paraId="4FF89F35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Пропозиція (зауваження)</w:t>
            </w:r>
          </w:p>
        </w:tc>
        <w:tc>
          <w:tcPr>
            <w:tcW w:w="540" w:type="pct"/>
          </w:tcPr>
          <w:p w14:paraId="45A2F7F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      -</w:t>
            </w:r>
          </w:p>
        </w:tc>
      </w:tr>
      <w:tr w14:paraId="2DDDBD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12ECE49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4054" w:type="pct"/>
            <w:vAlign w:val="center"/>
          </w:tcPr>
          <w:p w14:paraId="72A1620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Заява (клопотання)</w:t>
            </w:r>
          </w:p>
        </w:tc>
        <w:tc>
          <w:tcPr>
            <w:tcW w:w="540" w:type="pct"/>
          </w:tcPr>
          <w:p w14:paraId="03ACA10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123</w:t>
            </w:r>
          </w:p>
        </w:tc>
      </w:tr>
      <w:tr w14:paraId="396E98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4B313009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</w:t>
            </w:r>
          </w:p>
        </w:tc>
        <w:tc>
          <w:tcPr>
            <w:tcW w:w="4054" w:type="pct"/>
            <w:vAlign w:val="center"/>
          </w:tcPr>
          <w:p w14:paraId="7147184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Скарга</w:t>
            </w:r>
          </w:p>
        </w:tc>
        <w:tc>
          <w:tcPr>
            <w:tcW w:w="540" w:type="pct"/>
          </w:tcPr>
          <w:p w14:paraId="2F0A09DC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44D98D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  <w:vAlign w:val="center"/>
          </w:tcPr>
          <w:p w14:paraId="23AFB18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 За статтю авторів</w:t>
            </w:r>
          </w:p>
        </w:tc>
      </w:tr>
      <w:tr w14:paraId="38D0F6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18C0DEE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054" w:type="pct"/>
            <w:vAlign w:val="center"/>
          </w:tcPr>
          <w:p w14:paraId="06B99C8E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Чоловіча</w:t>
            </w:r>
          </w:p>
        </w:tc>
        <w:tc>
          <w:tcPr>
            <w:tcW w:w="540" w:type="pct"/>
          </w:tcPr>
          <w:p w14:paraId="691B8F7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</w:t>
            </w:r>
          </w:p>
        </w:tc>
      </w:tr>
      <w:tr w14:paraId="50B15F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42E8292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4.2.</w:t>
            </w:r>
          </w:p>
        </w:tc>
        <w:tc>
          <w:tcPr>
            <w:tcW w:w="4054" w:type="pct"/>
            <w:vAlign w:val="center"/>
          </w:tcPr>
          <w:p w14:paraId="6B37582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Жіноча</w:t>
            </w:r>
          </w:p>
        </w:tc>
        <w:tc>
          <w:tcPr>
            <w:tcW w:w="540" w:type="pct"/>
          </w:tcPr>
          <w:p w14:paraId="1B13C6C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115</w:t>
            </w:r>
          </w:p>
        </w:tc>
      </w:tr>
      <w:tr w14:paraId="6F3BCB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49DCC8E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За суб’єктом</w:t>
            </w:r>
          </w:p>
        </w:tc>
      </w:tr>
      <w:tr w14:paraId="06D2E0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3EB82D8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4053" w:type="pct"/>
            <w:vAlign w:val="center"/>
          </w:tcPr>
          <w:p w14:paraId="2D0F60D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Індивідуальне</w:t>
            </w:r>
          </w:p>
        </w:tc>
        <w:tc>
          <w:tcPr>
            <w:tcW w:w="541" w:type="pct"/>
          </w:tcPr>
          <w:p w14:paraId="02D758F1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123</w:t>
            </w:r>
          </w:p>
        </w:tc>
      </w:tr>
      <w:tr w14:paraId="4BD712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246C793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5.2.</w:t>
            </w:r>
          </w:p>
        </w:tc>
        <w:tc>
          <w:tcPr>
            <w:tcW w:w="4053" w:type="pct"/>
            <w:vAlign w:val="center"/>
          </w:tcPr>
          <w:p w14:paraId="20EBD35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Колективне</w:t>
            </w:r>
          </w:p>
        </w:tc>
        <w:tc>
          <w:tcPr>
            <w:tcW w:w="541" w:type="pct"/>
          </w:tcPr>
          <w:p w14:paraId="7FE86FF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76A937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99D6F4C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5.3.</w:t>
            </w:r>
          </w:p>
        </w:tc>
        <w:tc>
          <w:tcPr>
            <w:tcW w:w="4053" w:type="pct"/>
            <w:vAlign w:val="center"/>
          </w:tcPr>
          <w:p w14:paraId="16365E8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Анонімне</w:t>
            </w:r>
          </w:p>
        </w:tc>
        <w:tc>
          <w:tcPr>
            <w:tcW w:w="541" w:type="pct"/>
          </w:tcPr>
          <w:p w14:paraId="1573A5E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3B31D3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24CEBD3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За типом</w:t>
            </w:r>
          </w:p>
        </w:tc>
      </w:tr>
      <w:tr w14:paraId="2A2D5D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37995AED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6.1.</w:t>
            </w:r>
          </w:p>
        </w:tc>
        <w:tc>
          <w:tcPr>
            <w:tcW w:w="4053" w:type="pct"/>
            <w:vAlign w:val="center"/>
          </w:tcPr>
          <w:p w14:paraId="27EF122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Телеграма</w:t>
            </w:r>
          </w:p>
        </w:tc>
        <w:tc>
          <w:tcPr>
            <w:tcW w:w="541" w:type="pct"/>
          </w:tcPr>
          <w:p w14:paraId="49C1484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081749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6A59961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6.2.</w:t>
            </w:r>
          </w:p>
        </w:tc>
        <w:tc>
          <w:tcPr>
            <w:tcW w:w="4053" w:type="pct"/>
            <w:vAlign w:val="center"/>
          </w:tcPr>
          <w:p w14:paraId="55C0C7CD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541" w:type="pct"/>
          </w:tcPr>
          <w:p w14:paraId="0A7A053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004062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5075DB0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6.3.</w:t>
            </w:r>
          </w:p>
        </w:tc>
        <w:tc>
          <w:tcPr>
            <w:tcW w:w="4053" w:type="pct"/>
            <w:vAlign w:val="center"/>
          </w:tcPr>
          <w:p w14:paraId="5851C18E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Усне</w:t>
            </w:r>
          </w:p>
        </w:tc>
        <w:tc>
          <w:tcPr>
            <w:tcW w:w="541" w:type="pct"/>
          </w:tcPr>
          <w:p w14:paraId="12230F4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5F9F88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05A4AD95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6.4.</w:t>
            </w:r>
          </w:p>
        </w:tc>
        <w:tc>
          <w:tcPr>
            <w:tcW w:w="4053" w:type="pct"/>
            <w:vAlign w:val="center"/>
          </w:tcPr>
          <w:p w14:paraId="2B8E16E9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Електронне</w:t>
            </w:r>
          </w:p>
        </w:tc>
        <w:tc>
          <w:tcPr>
            <w:tcW w:w="541" w:type="pct"/>
          </w:tcPr>
          <w:p w14:paraId="35029083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1A40D0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51A1ADF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6.5.</w:t>
            </w:r>
          </w:p>
        </w:tc>
        <w:tc>
          <w:tcPr>
            <w:tcW w:w="4053" w:type="pct"/>
            <w:vAlign w:val="center"/>
          </w:tcPr>
          <w:p w14:paraId="42FCD88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Петиція</w:t>
            </w:r>
          </w:p>
        </w:tc>
        <w:tc>
          <w:tcPr>
            <w:tcW w:w="541" w:type="pct"/>
          </w:tcPr>
          <w:p w14:paraId="13DB2ED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0A8E4D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4736657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 За категоріями авторів звернень</w:t>
            </w:r>
          </w:p>
        </w:tc>
      </w:tr>
      <w:tr w14:paraId="1D938C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2E3A073A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7.1.</w:t>
            </w:r>
          </w:p>
        </w:tc>
        <w:tc>
          <w:tcPr>
            <w:tcW w:w="4054" w:type="pct"/>
            <w:vAlign w:val="center"/>
          </w:tcPr>
          <w:p w14:paraId="55FA42F1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 війни</w:t>
            </w:r>
          </w:p>
        </w:tc>
        <w:tc>
          <w:tcPr>
            <w:tcW w:w="540" w:type="pct"/>
          </w:tcPr>
          <w:p w14:paraId="6F71920D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2526F1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249BDC9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4054" w:type="pct"/>
            <w:vAlign w:val="center"/>
          </w:tcPr>
          <w:p w14:paraId="18BC27F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 війни</w:t>
            </w:r>
          </w:p>
        </w:tc>
        <w:tc>
          <w:tcPr>
            <w:tcW w:w="540" w:type="pct"/>
          </w:tcPr>
          <w:p w14:paraId="55FDC65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7879FA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416C6B24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7.3.</w:t>
            </w:r>
          </w:p>
        </w:tc>
        <w:tc>
          <w:tcPr>
            <w:tcW w:w="4054" w:type="pct"/>
            <w:vAlign w:val="center"/>
          </w:tcPr>
          <w:p w14:paraId="48980A2D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 бойових дій</w:t>
            </w:r>
          </w:p>
        </w:tc>
        <w:tc>
          <w:tcPr>
            <w:tcW w:w="540" w:type="pct"/>
          </w:tcPr>
          <w:p w14:paraId="2C24278C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32CED0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5945C7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7.4</w:t>
            </w:r>
          </w:p>
        </w:tc>
        <w:tc>
          <w:tcPr>
            <w:tcW w:w="4054" w:type="pct"/>
            <w:vAlign w:val="center"/>
          </w:tcPr>
          <w:p w14:paraId="69CF28A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Ветеран військової служби </w:t>
            </w:r>
            <w:r>
              <w:rPr>
                <w:rStyle w:val="19"/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uk-UA"/>
              </w:rPr>
              <w:footnoteReference w:id="0"/>
            </w:r>
          </w:p>
        </w:tc>
        <w:tc>
          <w:tcPr>
            <w:tcW w:w="540" w:type="pct"/>
          </w:tcPr>
          <w:p w14:paraId="400AB424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7C9558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123259CC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7.5.</w:t>
            </w:r>
          </w:p>
        </w:tc>
        <w:tc>
          <w:tcPr>
            <w:tcW w:w="4054" w:type="pct"/>
            <w:vAlign w:val="center"/>
          </w:tcPr>
          <w:p w14:paraId="7D08979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Батьки, або особи, що їх замінюють</w:t>
            </w:r>
          </w:p>
        </w:tc>
        <w:tc>
          <w:tcPr>
            <w:tcW w:w="540" w:type="pct"/>
          </w:tcPr>
          <w:p w14:paraId="05727A93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31</w:t>
            </w:r>
          </w:p>
        </w:tc>
      </w:tr>
      <w:tr w14:paraId="4C018A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64401C5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7.6.</w:t>
            </w:r>
          </w:p>
        </w:tc>
        <w:tc>
          <w:tcPr>
            <w:tcW w:w="4054" w:type="pct"/>
            <w:vAlign w:val="center"/>
          </w:tcPr>
          <w:p w14:paraId="7C3E09B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Внутрішньо переміщена особа</w:t>
            </w:r>
          </w:p>
        </w:tc>
        <w:tc>
          <w:tcPr>
            <w:tcW w:w="540" w:type="pct"/>
          </w:tcPr>
          <w:p w14:paraId="4B1D1563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41A46B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89A626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7.7.</w:t>
            </w:r>
          </w:p>
        </w:tc>
        <w:tc>
          <w:tcPr>
            <w:tcW w:w="4054" w:type="pct"/>
            <w:vAlign w:val="center"/>
          </w:tcPr>
          <w:p w14:paraId="24784BF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Працівники закладів освіти</w:t>
            </w:r>
          </w:p>
        </w:tc>
        <w:tc>
          <w:tcPr>
            <w:tcW w:w="540" w:type="pct"/>
          </w:tcPr>
          <w:p w14:paraId="6730F1B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75</w:t>
            </w:r>
          </w:p>
        </w:tc>
      </w:tr>
      <w:tr w14:paraId="052077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6F8708F5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7.8.</w:t>
            </w:r>
          </w:p>
        </w:tc>
        <w:tc>
          <w:tcPr>
            <w:tcW w:w="4054" w:type="pct"/>
            <w:vAlign w:val="center"/>
          </w:tcPr>
          <w:p w14:paraId="0D303B1A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Депутати</w:t>
            </w:r>
          </w:p>
        </w:tc>
        <w:tc>
          <w:tcPr>
            <w:tcW w:w="540" w:type="pct"/>
          </w:tcPr>
          <w:p w14:paraId="6112EEE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2D32B08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3FCB482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7.9.</w:t>
            </w:r>
          </w:p>
        </w:tc>
        <w:tc>
          <w:tcPr>
            <w:tcW w:w="4054" w:type="pct"/>
            <w:vAlign w:val="center"/>
          </w:tcPr>
          <w:p w14:paraId="711B24E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Представники громадських організацій</w:t>
            </w:r>
          </w:p>
        </w:tc>
        <w:tc>
          <w:tcPr>
            <w:tcW w:w="540" w:type="pct"/>
          </w:tcPr>
          <w:p w14:paraId="4FDED879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1535A6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5CE34B2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7.10.</w:t>
            </w:r>
          </w:p>
        </w:tc>
        <w:tc>
          <w:tcPr>
            <w:tcW w:w="4054" w:type="pct"/>
            <w:vAlign w:val="center"/>
          </w:tcPr>
          <w:p w14:paraId="0A22FC09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Представники органів держаної влади, органів місцевого самоврядування</w:t>
            </w:r>
          </w:p>
        </w:tc>
        <w:tc>
          <w:tcPr>
            <w:tcW w:w="540" w:type="pct"/>
          </w:tcPr>
          <w:p w14:paraId="4CB7E93A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5D2177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4E2AE42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7.11.</w:t>
            </w:r>
          </w:p>
        </w:tc>
        <w:tc>
          <w:tcPr>
            <w:tcW w:w="4054" w:type="pct"/>
            <w:vAlign w:val="center"/>
          </w:tcPr>
          <w:p w14:paraId="5103074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Інших органів, установ, організацій</w:t>
            </w:r>
          </w:p>
        </w:tc>
        <w:tc>
          <w:tcPr>
            <w:tcW w:w="540" w:type="pct"/>
          </w:tcPr>
          <w:p w14:paraId="7A23199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40BE19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4450410C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7.12.</w:t>
            </w:r>
          </w:p>
        </w:tc>
        <w:tc>
          <w:tcPr>
            <w:tcW w:w="4054" w:type="pct"/>
            <w:vAlign w:val="center"/>
          </w:tcPr>
          <w:p w14:paraId="3A7462D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категорії</w:t>
            </w:r>
          </w:p>
        </w:tc>
        <w:tc>
          <w:tcPr>
            <w:tcW w:w="540" w:type="pct"/>
          </w:tcPr>
          <w:p w14:paraId="4C3679E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2D9FB7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  <w:vAlign w:val="center"/>
          </w:tcPr>
          <w:p w14:paraId="6BA1950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8. За соціальним станом авторів звернень</w:t>
            </w:r>
          </w:p>
        </w:tc>
      </w:tr>
      <w:tr w14:paraId="02EBB1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189403E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8.1.</w:t>
            </w:r>
          </w:p>
        </w:tc>
        <w:tc>
          <w:tcPr>
            <w:tcW w:w="4054" w:type="pct"/>
            <w:vAlign w:val="center"/>
          </w:tcPr>
          <w:p w14:paraId="3B8171D0">
            <w:pPr>
              <w:pStyle w:val="69"/>
              <w:shd w:val="clear" w:color="auto" w:fill="FFFFFF"/>
              <w:spacing w:before="0" w:beforeAutospacing="0" w:after="0" w:afterAutospacing="0" w:line="360" w:lineRule="auto"/>
            </w:pPr>
            <w:r>
              <w:t xml:space="preserve">Пенсіонер </w:t>
            </w:r>
          </w:p>
          <w:p w14:paraId="5885D7A8">
            <w:pPr>
              <w:pStyle w:val="69"/>
              <w:shd w:val="clear" w:color="auto" w:fill="FFFFFF"/>
              <w:spacing w:before="0" w:beforeAutospacing="0" w:after="0" w:afterAutospacing="0" w:line="360" w:lineRule="auto"/>
            </w:pPr>
            <w:r>
              <w:t>(крім осіб, визначених у підпункті 8.1</w:t>
            </w:r>
            <w:r>
              <w:rPr>
                <w:rStyle w:val="106"/>
                <w:b/>
                <w:bCs/>
                <w:vertAlign w:val="superscript"/>
              </w:rPr>
              <w:t>а</w:t>
            </w:r>
            <w:r>
              <w:t> цього Класифікатора)</w:t>
            </w:r>
          </w:p>
        </w:tc>
        <w:tc>
          <w:tcPr>
            <w:tcW w:w="540" w:type="pct"/>
          </w:tcPr>
          <w:p w14:paraId="534F81BA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052D7B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47664B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8.1</w:t>
            </w:r>
            <w:r>
              <w:rPr>
                <w:rStyle w:val="106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uk-UA"/>
              </w:rPr>
              <w:t>а</w:t>
            </w:r>
          </w:p>
        </w:tc>
        <w:tc>
          <w:tcPr>
            <w:tcW w:w="4054" w:type="pct"/>
            <w:vAlign w:val="center"/>
          </w:tcPr>
          <w:p w14:paraId="3C5C49F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Пенсіонер з числа військовослужбовців</w:t>
            </w:r>
            <w:r>
              <w:rPr>
                <w:rStyle w:val="19"/>
                <w:rFonts w:ascii="Times New Roman" w:hAnsi="Times New Roman"/>
                <w:color w:val="auto"/>
                <w:sz w:val="24"/>
                <w:szCs w:val="24"/>
                <w:lang w:val="uk-UA"/>
              </w:rPr>
              <w:footnoteReference w:id="1"/>
            </w:r>
          </w:p>
        </w:tc>
        <w:tc>
          <w:tcPr>
            <w:tcW w:w="540" w:type="pct"/>
          </w:tcPr>
          <w:p w14:paraId="71A8D27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234248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2C867D4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8.2.</w:t>
            </w:r>
          </w:p>
        </w:tc>
        <w:tc>
          <w:tcPr>
            <w:tcW w:w="4054" w:type="pct"/>
            <w:vAlign w:val="center"/>
          </w:tcPr>
          <w:p w14:paraId="64D1882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Працівник бюджетної сфери</w:t>
            </w:r>
          </w:p>
        </w:tc>
        <w:tc>
          <w:tcPr>
            <w:tcW w:w="540" w:type="pct"/>
          </w:tcPr>
          <w:p w14:paraId="16948514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75</w:t>
            </w:r>
          </w:p>
        </w:tc>
      </w:tr>
      <w:tr w14:paraId="650546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5956525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8.3.</w:t>
            </w:r>
          </w:p>
        </w:tc>
        <w:tc>
          <w:tcPr>
            <w:tcW w:w="4054" w:type="pct"/>
            <w:vAlign w:val="center"/>
          </w:tcPr>
          <w:p w14:paraId="153EDC2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Державний службовець</w:t>
            </w:r>
          </w:p>
        </w:tc>
        <w:tc>
          <w:tcPr>
            <w:tcW w:w="540" w:type="pct"/>
          </w:tcPr>
          <w:p w14:paraId="4F8C23D5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73C600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17CAF4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8.4.</w:t>
            </w:r>
          </w:p>
        </w:tc>
        <w:tc>
          <w:tcPr>
            <w:tcW w:w="4054" w:type="pct"/>
            <w:vAlign w:val="center"/>
          </w:tcPr>
          <w:p w14:paraId="7CFB42DF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Військовослужбовець</w:t>
            </w:r>
          </w:p>
        </w:tc>
        <w:tc>
          <w:tcPr>
            <w:tcW w:w="540" w:type="pct"/>
          </w:tcPr>
          <w:p w14:paraId="38539A9E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30AE8F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645E29C1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8.5.</w:t>
            </w:r>
          </w:p>
        </w:tc>
        <w:tc>
          <w:tcPr>
            <w:tcW w:w="4054" w:type="pct"/>
            <w:vAlign w:val="center"/>
          </w:tcPr>
          <w:p w14:paraId="125CEC0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Підприємець</w:t>
            </w:r>
          </w:p>
        </w:tc>
        <w:tc>
          <w:tcPr>
            <w:tcW w:w="540" w:type="pct"/>
          </w:tcPr>
          <w:p w14:paraId="63515A25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62868B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1C4535E4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8.6.</w:t>
            </w:r>
          </w:p>
        </w:tc>
        <w:tc>
          <w:tcPr>
            <w:tcW w:w="4054" w:type="pct"/>
            <w:vAlign w:val="center"/>
          </w:tcPr>
          <w:p w14:paraId="2E19F7DD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Безробітний</w:t>
            </w:r>
          </w:p>
        </w:tc>
        <w:tc>
          <w:tcPr>
            <w:tcW w:w="540" w:type="pct"/>
          </w:tcPr>
          <w:p w14:paraId="2FB43C15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6C5A2B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6951CB9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8.7.</w:t>
            </w:r>
          </w:p>
        </w:tc>
        <w:tc>
          <w:tcPr>
            <w:tcW w:w="4054" w:type="pct"/>
            <w:vAlign w:val="center"/>
          </w:tcPr>
          <w:p w14:paraId="7A736C4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Учень, студент</w:t>
            </w:r>
          </w:p>
        </w:tc>
        <w:tc>
          <w:tcPr>
            <w:tcW w:w="540" w:type="pct"/>
          </w:tcPr>
          <w:p w14:paraId="2E1AB4BE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316E6A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2385B3A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8.8.</w:t>
            </w:r>
          </w:p>
        </w:tc>
        <w:tc>
          <w:tcPr>
            <w:tcW w:w="4054" w:type="pct"/>
            <w:vAlign w:val="center"/>
          </w:tcPr>
          <w:p w14:paraId="4EC73C3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Журналіст</w:t>
            </w:r>
          </w:p>
        </w:tc>
        <w:tc>
          <w:tcPr>
            <w:tcW w:w="540" w:type="pct"/>
          </w:tcPr>
          <w:p w14:paraId="6DB49F6C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10CDB8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5491F31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8.9.</w:t>
            </w:r>
          </w:p>
        </w:tc>
        <w:tc>
          <w:tcPr>
            <w:tcW w:w="4054" w:type="pct"/>
            <w:vAlign w:val="center"/>
          </w:tcPr>
          <w:p w14:paraId="6541B8C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Інші</w:t>
            </w:r>
          </w:p>
        </w:tc>
        <w:tc>
          <w:tcPr>
            <w:tcW w:w="540" w:type="pct"/>
          </w:tcPr>
          <w:p w14:paraId="4B5B045D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75</w:t>
            </w:r>
          </w:p>
        </w:tc>
      </w:tr>
      <w:tr w14:paraId="74EF93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5E480A78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9. За результатами розгляду</w:t>
            </w:r>
          </w:p>
        </w:tc>
      </w:tr>
      <w:tr w14:paraId="215534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045C86BC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9.1.</w:t>
            </w:r>
          </w:p>
        </w:tc>
        <w:tc>
          <w:tcPr>
            <w:tcW w:w="4054" w:type="pct"/>
            <w:vAlign w:val="center"/>
          </w:tcPr>
          <w:p w14:paraId="3F577B1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Вирішено позитивно</w:t>
            </w:r>
          </w:p>
        </w:tc>
        <w:tc>
          <w:tcPr>
            <w:tcW w:w="540" w:type="pct"/>
          </w:tcPr>
          <w:p w14:paraId="50C2A61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123</w:t>
            </w:r>
          </w:p>
        </w:tc>
      </w:tr>
      <w:tr w14:paraId="6527E3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2A5C5646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9.2.</w:t>
            </w:r>
          </w:p>
        </w:tc>
        <w:tc>
          <w:tcPr>
            <w:tcW w:w="4054" w:type="pct"/>
            <w:vAlign w:val="center"/>
          </w:tcPr>
          <w:p w14:paraId="75B2BA6C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Відмовлено у задоволенні</w:t>
            </w:r>
          </w:p>
        </w:tc>
        <w:tc>
          <w:tcPr>
            <w:tcW w:w="540" w:type="pct"/>
          </w:tcPr>
          <w:p w14:paraId="30EC10A9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4389A1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1B1A4F8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9.3.</w:t>
            </w:r>
          </w:p>
        </w:tc>
        <w:tc>
          <w:tcPr>
            <w:tcW w:w="4054" w:type="pct"/>
            <w:vAlign w:val="center"/>
          </w:tcPr>
          <w:p w14:paraId="34744009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Дано роз’яснення</w:t>
            </w:r>
          </w:p>
        </w:tc>
        <w:tc>
          <w:tcPr>
            <w:tcW w:w="540" w:type="pct"/>
          </w:tcPr>
          <w:p w14:paraId="64CA9364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123</w:t>
            </w:r>
          </w:p>
        </w:tc>
      </w:tr>
      <w:tr w14:paraId="3DE53E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56AA442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9.4.</w:t>
            </w:r>
          </w:p>
        </w:tc>
        <w:tc>
          <w:tcPr>
            <w:tcW w:w="4054" w:type="pct"/>
            <w:vAlign w:val="center"/>
          </w:tcPr>
          <w:p w14:paraId="67759A33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Звернення, що повернуто авторові відповідно до статей 5 і 7 Закону України «Про звернення громадян» (393/96-ВР)</w:t>
            </w:r>
          </w:p>
        </w:tc>
        <w:tc>
          <w:tcPr>
            <w:tcW w:w="540" w:type="pct"/>
            <w:vAlign w:val="center"/>
          </w:tcPr>
          <w:p w14:paraId="2644328D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2E5176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7F9CC9F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9.5.</w:t>
            </w:r>
          </w:p>
        </w:tc>
        <w:tc>
          <w:tcPr>
            <w:tcW w:w="4054" w:type="pct"/>
            <w:vAlign w:val="center"/>
          </w:tcPr>
          <w:p w14:paraId="6C88137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Звернення, що пересилається за належністю відповідно до статті 7 Закону України «Про звернення громадян»(393/96-ВР)</w:t>
            </w:r>
          </w:p>
        </w:tc>
        <w:tc>
          <w:tcPr>
            <w:tcW w:w="540" w:type="pct"/>
            <w:vAlign w:val="center"/>
          </w:tcPr>
          <w:p w14:paraId="5D82E95B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533BB6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" w:type="pct"/>
            <w:vAlign w:val="center"/>
          </w:tcPr>
          <w:p w14:paraId="46A0336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9.6.</w:t>
            </w:r>
          </w:p>
        </w:tc>
        <w:tc>
          <w:tcPr>
            <w:tcW w:w="4054" w:type="pct"/>
            <w:vAlign w:val="center"/>
          </w:tcPr>
          <w:p w14:paraId="45A0F79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Звернення, що не підлягає розгляду відповідно до статей 8 і Закону України «Про звернення громадян» (393/96-ВР)</w:t>
            </w:r>
          </w:p>
        </w:tc>
        <w:tc>
          <w:tcPr>
            <w:tcW w:w="540" w:type="pct"/>
            <w:vAlign w:val="center"/>
          </w:tcPr>
          <w:p w14:paraId="4CBB5E15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-</w:t>
            </w:r>
          </w:p>
        </w:tc>
      </w:tr>
      <w:tr w14:paraId="309897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0" w:type="pct"/>
            <w:gridSpan w:val="2"/>
            <w:vAlign w:val="bottom"/>
          </w:tcPr>
          <w:p w14:paraId="3E138AB3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кількість звернень</w:t>
            </w:r>
          </w:p>
        </w:tc>
        <w:tc>
          <w:tcPr>
            <w:tcW w:w="540" w:type="pct"/>
          </w:tcPr>
          <w:p w14:paraId="5EC17DD0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hanging="99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123</w:t>
            </w:r>
          </w:p>
        </w:tc>
      </w:tr>
      <w:tr w14:paraId="3B2E51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60" w:type="pct"/>
            <w:gridSpan w:val="2"/>
            <w:vAlign w:val="bottom"/>
          </w:tcPr>
          <w:p w14:paraId="7CDCC54A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ind w:firstLine="2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 них скарг</w:t>
            </w:r>
          </w:p>
        </w:tc>
        <w:tc>
          <w:tcPr>
            <w:tcW w:w="540" w:type="pct"/>
          </w:tcPr>
          <w:p w14:paraId="0D776E97">
            <w:pPr>
              <w:pStyle w:val="91"/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0</w:t>
            </w:r>
          </w:p>
        </w:tc>
      </w:tr>
    </w:tbl>
    <w:p w14:paraId="592F062A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0D2FEC92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Заклад дошкільної освіти №19 загального розвитку Ужгородської міської ради  прагне бути місцем, де діти можуть фізично розвиватись , зміцнювати здоров’я , реалізовувати свої здібності та обдарування ,товаришувати, весело і щасливо жити.                                                    Підводячи підсумки роботи за рік, я хочу щиро подякувати управлінню освіти Ужгородської міської ради, педагогам закладу, обслуговуючому персоналу, батькам вихованців за спільну роботу, за розуміння  та підтримку, конструктивну критику , можливість реалізації  новітніх ідей ,та щоб і надалі ми були єдиною та потужною  командою, яка має спільну мету: виховання дітей, підтримка , розвиток та зростання  іміджу  в мікрорайоні  нашого «Славного, рідного куточка – 19 садочка» - справжнього осередка культури, освіти і краси, безтурботного дитинства  в місті Ужгороді.</w:t>
      </w:r>
    </w:p>
    <w:p w14:paraId="3DE5CACC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40B65A4B">
      <w:pPr>
        <w:spacing w:line="36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25F07A69">
      <w:pPr>
        <w:spacing w:line="36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Директор ЗДО№19:                                Світлана КРИВАНИЧ</w:t>
      </w:r>
    </w:p>
    <w:sectPr>
      <w:headerReference r:id="rId5" w:type="default"/>
      <w:pgSz w:w="12240" w:h="15840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76" w:lineRule="auto"/>
      </w:pPr>
      <w:r>
        <w:separator/>
      </w:r>
    </w:p>
  </w:footnote>
  <w:footnote w:type="continuationSeparator" w:id="5">
    <w:p>
      <w:pPr>
        <w:spacing w:before="0" w:after="0" w:line="276" w:lineRule="auto"/>
      </w:pPr>
      <w:r>
        <w:continuationSeparator/>
      </w:r>
    </w:p>
  </w:footnote>
  <w:footnote w:id="0">
    <w:p w14:paraId="2F73C07B">
      <w:pPr>
        <w:pStyle w:val="20"/>
        <w:jc w:val="both"/>
      </w:pPr>
      <w:r>
        <w:rPr>
          <w:rStyle w:val="19"/>
        </w:rPr>
        <w:footnoteRef/>
      </w:r>
      <w:r>
        <w:t xml:space="preserve"> </w:t>
      </w:r>
      <w:r>
        <w:rPr>
          <w:rStyle w:val="108"/>
          <w:color w:val="333333"/>
          <w:shd w:val="clear" w:color="auto" w:fill="FFFFFF"/>
        </w:rPr>
        <w:t>До ветеранів військової служби відносяться особи, на яких поширюється дія </w:t>
      </w:r>
      <w:r>
        <w:fldChar w:fldCharType="begin"/>
      </w:r>
      <w:r>
        <w:instrText xml:space="preserve"> HYPERLINK "https://zakon.rada.gov.ua/laws/show/203/98-%D0%B2%D1%80" \t "_blank" </w:instrText>
      </w:r>
      <w:r>
        <w:fldChar w:fldCharType="separate"/>
      </w:r>
      <w:r>
        <w:rPr>
          <w:rStyle w:val="23"/>
          <w:color w:val="000099"/>
          <w:shd w:val="clear" w:color="auto" w:fill="FFFFFF"/>
        </w:rPr>
        <w:t>Закону України</w:t>
      </w:r>
      <w:r>
        <w:rPr>
          <w:rStyle w:val="23"/>
          <w:color w:val="000099"/>
          <w:shd w:val="clear" w:color="auto" w:fill="FFFFFF"/>
        </w:rPr>
        <w:fldChar w:fldCharType="end"/>
      </w:r>
      <w:r>
        <w:rPr>
          <w:rStyle w:val="108"/>
          <w:color w:val="333333"/>
          <w:shd w:val="clear" w:color="auto" w:fill="FFFFFF"/>
        </w:rPr>
        <w:t> </w:t>
      </w:r>
      <w:r>
        <w:rPr>
          <w:rStyle w:val="108"/>
          <w:color w:val="333333"/>
          <w:shd w:val="clear" w:color="auto" w:fill="FFFFFF"/>
          <w:lang w:val="uk-UA"/>
        </w:rPr>
        <w:t>«</w:t>
      </w:r>
      <w:r>
        <w:rPr>
          <w:rStyle w:val="108"/>
          <w:color w:val="333333"/>
          <w:shd w:val="clear" w:color="auto" w:fill="FFFFFF"/>
        </w:rPr>
        <w:t>Про статус ветеранів військової служби, ветеранів органів внутрішніх справ, ветеранів Національної поліції і деяких інших осіб та їх соціальний захист</w:t>
      </w:r>
      <w:r>
        <w:rPr>
          <w:rStyle w:val="108"/>
          <w:color w:val="333333"/>
          <w:shd w:val="clear" w:color="auto" w:fill="FFFFFF"/>
          <w:lang w:val="uk-UA"/>
        </w:rPr>
        <w:t>»</w:t>
      </w:r>
      <w:r>
        <w:rPr>
          <w:rStyle w:val="108"/>
          <w:color w:val="333333"/>
          <w:shd w:val="clear" w:color="auto" w:fill="FFFFFF"/>
        </w:rPr>
        <w:t>.</w:t>
      </w:r>
    </w:p>
  </w:footnote>
  <w:footnote w:id="1">
    <w:p w14:paraId="11AEECBD">
      <w:pPr>
        <w:pStyle w:val="2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DB3FC">
    <w:pPr>
      <w:rPr>
        <w:b/>
        <w:lang w:val="uk-UA"/>
      </w:rPr>
    </w:pPr>
    <w:r>
      <w:rPr>
        <w:b/>
        <w:lang w:val="uk-UA"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F"/>
    <w:multiLevelType w:val="singleLevel"/>
    <w:tmpl w:val="0000000F"/>
    <w:lvl w:ilvl="0" w:tentative="0">
      <w:start w:val="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</w:abstractNum>
  <w:abstractNum w:abstractNumId="1">
    <w:nsid w:val="03366561"/>
    <w:multiLevelType w:val="multilevel"/>
    <w:tmpl w:val="03366561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3B02AD8"/>
    <w:multiLevelType w:val="multilevel"/>
    <w:tmpl w:val="03B02AD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63514B"/>
    <w:multiLevelType w:val="multilevel"/>
    <w:tmpl w:val="0563514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8551F9"/>
    <w:multiLevelType w:val="multilevel"/>
    <w:tmpl w:val="0D8551F9"/>
    <w:lvl w:ilvl="0" w:tentative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 w:cs="Times New Roman"/>
      </w:rPr>
    </w:lvl>
  </w:abstractNum>
  <w:abstractNum w:abstractNumId="5">
    <w:nsid w:val="1244726C"/>
    <w:multiLevelType w:val="multilevel"/>
    <w:tmpl w:val="1244726C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6073F22"/>
    <w:multiLevelType w:val="multilevel"/>
    <w:tmpl w:val="16073F22"/>
    <w:lvl w:ilvl="0" w:tentative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7">
    <w:nsid w:val="1BE84F9B"/>
    <w:multiLevelType w:val="multilevel"/>
    <w:tmpl w:val="1BE84F9B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23E665B2"/>
    <w:multiLevelType w:val="multilevel"/>
    <w:tmpl w:val="23E665B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7C61FF5"/>
    <w:multiLevelType w:val="multilevel"/>
    <w:tmpl w:val="27C61FF5"/>
    <w:lvl w:ilvl="0" w:tentative="0">
      <w:start w:val="3"/>
      <w:numFmt w:val="bullet"/>
      <w:lvlText w:val="-"/>
      <w:lvlJc w:val="left"/>
      <w:pPr>
        <w:ind w:left="927" w:hanging="360"/>
      </w:pPr>
      <w:rPr>
        <w:rFonts w:hint="default" w:ascii="Calibri" w:hAnsi="Calibri" w:eastAsia="Times New Roman"/>
      </w:rPr>
    </w:lvl>
    <w:lvl w:ilvl="1" w:tentative="0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0">
    <w:nsid w:val="29B13469"/>
    <w:multiLevelType w:val="multilevel"/>
    <w:tmpl w:val="29B1346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1">
    <w:nsid w:val="29C63C02"/>
    <w:multiLevelType w:val="multilevel"/>
    <w:tmpl w:val="29C63C02"/>
    <w:lvl w:ilvl="0" w:tentative="0">
      <w:start w:val="2"/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DDC127B"/>
    <w:multiLevelType w:val="multilevel"/>
    <w:tmpl w:val="2DDC127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3">
    <w:nsid w:val="2F9E0BDE"/>
    <w:multiLevelType w:val="multilevel"/>
    <w:tmpl w:val="2F9E0BD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4">
    <w:nsid w:val="2FB60499"/>
    <w:multiLevelType w:val="multilevel"/>
    <w:tmpl w:val="2FB6049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5">
    <w:nsid w:val="37BC6615"/>
    <w:multiLevelType w:val="multilevel"/>
    <w:tmpl w:val="37BC6615"/>
    <w:lvl w:ilvl="0" w:tentative="0">
      <w:start w:val="8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3BDA6130"/>
    <w:multiLevelType w:val="multilevel"/>
    <w:tmpl w:val="3BDA613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7">
    <w:nsid w:val="3D871759"/>
    <w:multiLevelType w:val="multilevel"/>
    <w:tmpl w:val="3D871759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34E5C71"/>
    <w:multiLevelType w:val="multilevel"/>
    <w:tmpl w:val="434E5C71"/>
    <w:lvl w:ilvl="0" w:tentative="0">
      <w:start w:val="2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3A71414"/>
    <w:multiLevelType w:val="multilevel"/>
    <w:tmpl w:val="43A7141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0">
    <w:nsid w:val="4EC1092F"/>
    <w:multiLevelType w:val="multilevel"/>
    <w:tmpl w:val="4EC1092F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62906B76"/>
    <w:multiLevelType w:val="multilevel"/>
    <w:tmpl w:val="62906B7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4"/>
      <w:numFmt w:val="decimal"/>
      <w:isLgl/>
      <w:lvlText w:val="%1.%2."/>
      <w:lvlJc w:val="left"/>
      <w:pPr>
        <w:ind w:left="1080" w:hanging="72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 w:cs="Times New Roman"/>
      </w:rPr>
    </w:lvl>
  </w:abstractNum>
  <w:abstractNum w:abstractNumId="22">
    <w:nsid w:val="6BCD6670"/>
    <w:multiLevelType w:val="multilevel"/>
    <w:tmpl w:val="6BCD6670"/>
    <w:lvl w:ilvl="0" w:tentative="0">
      <w:start w:val="9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8"/>
  </w:num>
  <w:num w:numId="5">
    <w:abstractNumId w:val="2"/>
  </w:num>
  <w:num w:numId="6">
    <w:abstractNumId w:val="5"/>
  </w:num>
  <w:num w:numId="7">
    <w:abstractNumId w:val="17"/>
  </w:num>
  <w:num w:numId="8">
    <w:abstractNumId w:val="21"/>
  </w:num>
  <w:num w:numId="9">
    <w:abstractNumId w:val="13"/>
  </w:num>
  <w:num w:numId="10">
    <w:abstractNumId w:val="3"/>
  </w:num>
  <w:num w:numId="11">
    <w:abstractNumId w:val="0"/>
  </w:num>
  <w:num w:numId="12">
    <w:abstractNumId w:val="22"/>
  </w:num>
  <w:num w:numId="13">
    <w:abstractNumId w:val="8"/>
  </w:num>
  <w:num w:numId="14">
    <w:abstractNumId w:val="20"/>
  </w:num>
  <w:num w:numId="15">
    <w:abstractNumId w:val="9"/>
  </w:num>
  <w:num w:numId="16">
    <w:abstractNumId w:val="19"/>
  </w:num>
  <w:num w:numId="17">
    <w:abstractNumId w:val="16"/>
  </w:num>
  <w:num w:numId="18">
    <w:abstractNumId w:val="4"/>
  </w:num>
  <w:num w:numId="19">
    <w:abstractNumId w:val="14"/>
  </w:num>
  <w:num w:numId="20">
    <w:abstractNumId w:val="7"/>
  </w:num>
  <w:num w:numId="21">
    <w:abstractNumId w:val="10"/>
  </w:num>
  <w:num w:numId="22">
    <w:abstractNumId w:val="1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hyphenationZone w:val="425"/>
  <w:characterSpacingControl w:val="doNotCompress"/>
  <w:footnotePr>
    <w:footnote w:id="4"/>
    <w:footnote w:id="5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7EEC"/>
    <w:rsid w:val="00001CF9"/>
    <w:rsid w:val="000021E4"/>
    <w:rsid w:val="00003EF5"/>
    <w:rsid w:val="00007E08"/>
    <w:rsid w:val="000108BE"/>
    <w:rsid w:val="00011E36"/>
    <w:rsid w:val="00011E4C"/>
    <w:rsid w:val="00011F42"/>
    <w:rsid w:val="00012B0F"/>
    <w:rsid w:val="00014961"/>
    <w:rsid w:val="00014D49"/>
    <w:rsid w:val="000162B4"/>
    <w:rsid w:val="00020FB0"/>
    <w:rsid w:val="00024106"/>
    <w:rsid w:val="00024F2D"/>
    <w:rsid w:val="00025017"/>
    <w:rsid w:val="000271E1"/>
    <w:rsid w:val="000307EE"/>
    <w:rsid w:val="000313FF"/>
    <w:rsid w:val="000333D1"/>
    <w:rsid w:val="00034AF6"/>
    <w:rsid w:val="000352F7"/>
    <w:rsid w:val="00036025"/>
    <w:rsid w:val="00037C36"/>
    <w:rsid w:val="00037F63"/>
    <w:rsid w:val="00040563"/>
    <w:rsid w:val="00044C43"/>
    <w:rsid w:val="000452CA"/>
    <w:rsid w:val="00045F8D"/>
    <w:rsid w:val="0005051B"/>
    <w:rsid w:val="00055EFC"/>
    <w:rsid w:val="0005606D"/>
    <w:rsid w:val="00057C61"/>
    <w:rsid w:val="00060830"/>
    <w:rsid w:val="00061945"/>
    <w:rsid w:val="00063977"/>
    <w:rsid w:val="00065DCA"/>
    <w:rsid w:val="00070B89"/>
    <w:rsid w:val="000818EF"/>
    <w:rsid w:val="000818F8"/>
    <w:rsid w:val="0008739D"/>
    <w:rsid w:val="00087CB2"/>
    <w:rsid w:val="00091D18"/>
    <w:rsid w:val="00092281"/>
    <w:rsid w:val="00095EDE"/>
    <w:rsid w:val="000963EB"/>
    <w:rsid w:val="00096FD9"/>
    <w:rsid w:val="0009781D"/>
    <w:rsid w:val="00097982"/>
    <w:rsid w:val="000A0AEE"/>
    <w:rsid w:val="000A1A00"/>
    <w:rsid w:val="000A1A1A"/>
    <w:rsid w:val="000A379A"/>
    <w:rsid w:val="000A3F29"/>
    <w:rsid w:val="000A4D11"/>
    <w:rsid w:val="000A78BB"/>
    <w:rsid w:val="000B105C"/>
    <w:rsid w:val="000B1850"/>
    <w:rsid w:val="000B1CDB"/>
    <w:rsid w:val="000B2894"/>
    <w:rsid w:val="000B3AEB"/>
    <w:rsid w:val="000B404F"/>
    <w:rsid w:val="000B4A25"/>
    <w:rsid w:val="000B6E09"/>
    <w:rsid w:val="000B7194"/>
    <w:rsid w:val="000B7D37"/>
    <w:rsid w:val="000C114B"/>
    <w:rsid w:val="000C1941"/>
    <w:rsid w:val="000C1B73"/>
    <w:rsid w:val="000C4521"/>
    <w:rsid w:val="000C4B90"/>
    <w:rsid w:val="000C61E0"/>
    <w:rsid w:val="000D0599"/>
    <w:rsid w:val="000D27BF"/>
    <w:rsid w:val="000D2D91"/>
    <w:rsid w:val="000D2F47"/>
    <w:rsid w:val="000D43E4"/>
    <w:rsid w:val="000D5E7D"/>
    <w:rsid w:val="000D7FA3"/>
    <w:rsid w:val="000E2E29"/>
    <w:rsid w:val="000E33B0"/>
    <w:rsid w:val="000E4370"/>
    <w:rsid w:val="000E4C1D"/>
    <w:rsid w:val="000F0FDF"/>
    <w:rsid w:val="000F6419"/>
    <w:rsid w:val="00102722"/>
    <w:rsid w:val="00110A94"/>
    <w:rsid w:val="00110C94"/>
    <w:rsid w:val="00111DAE"/>
    <w:rsid w:val="00115DDC"/>
    <w:rsid w:val="00117AA1"/>
    <w:rsid w:val="0012034F"/>
    <w:rsid w:val="00121377"/>
    <w:rsid w:val="0012342B"/>
    <w:rsid w:val="00130A06"/>
    <w:rsid w:val="00132543"/>
    <w:rsid w:val="00132C72"/>
    <w:rsid w:val="00134131"/>
    <w:rsid w:val="00134F5F"/>
    <w:rsid w:val="00136C63"/>
    <w:rsid w:val="001370E2"/>
    <w:rsid w:val="00141830"/>
    <w:rsid w:val="00144048"/>
    <w:rsid w:val="0014740A"/>
    <w:rsid w:val="00151AF0"/>
    <w:rsid w:val="001571E6"/>
    <w:rsid w:val="00163F7B"/>
    <w:rsid w:val="00164C3F"/>
    <w:rsid w:val="00170375"/>
    <w:rsid w:val="00172C4C"/>
    <w:rsid w:val="00172CB4"/>
    <w:rsid w:val="001737B0"/>
    <w:rsid w:val="00177564"/>
    <w:rsid w:val="00177800"/>
    <w:rsid w:val="00177D84"/>
    <w:rsid w:val="00181389"/>
    <w:rsid w:val="00182605"/>
    <w:rsid w:val="00185373"/>
    <w:rsid w:val="00185B61"/>
    <w:rsid w:val="001862C6"/>
    <w:rsid w:val="0018779C"/>
    <w:rsid w:val="001920D4"/>
    <w:rsid w:val="0019229D"/>
    <w:rsid w:val="001931DF"/>
    <w:rsid w:val="001A1A66"/>
    <w:rsid w:val="001A1D1C"/>
    <w:rsid w:val="001A4AEA"/>
    <w:rsid w:val="001A6D92"/>
    <w:rsid w:val="001A7E81"/>
    <w:rsid w:val="001B2880"/>
    <w:rsid w:val="001B2929"/>
    <w:rsid w:val="001B4225"/>
    <w:rsid w:val="001B434A"/>
    <w:rsid w:val="001B499A"/>
    <w:rsid w:val="001B4E07"/>
    <w:rsid w:val="001B5203"/>
    <w:rsid w:val="001C217A"/>
    <w:rsid w:val="001C791D"/>
    <w:rsid w:val="001D0207"/>
    <w:rsid w:val="001D0662"/>
    <w:rsid w:val="001D5367"/>
    <w:rsid w:val="001E0707"/>
    <w:rsid w:val="001E0B4D"/>
    <w:rsid w:val="001E43B6"/>
    <w:rsid w:val="001E4866"/>
    <w:rsid w:val="001E5985"/>
    <w:rsid w:val="001F4BAE"/>
    <w:rsid w:val="001F5137"/>
    <w:rsid w:val="001F65BC"/>
    <w:rsid w:val="001F6D9C"/>
    <w:rsid w:val="0020147F"/>
    <w:rsid w:val="00203C36"/>
    <w:rsid w:val="00204751"/>
    <w:rsid w:val="002051E7"/>
    <w:rsid w:val="0020776F"/>
    <w:rsid w:val="00207BEC"/>
    <w:rsid w:val="00215240"/>
    <w:rsid w:val="00220BD4"/>
    <w:rsid w:val="00222F6B"/>
    <w:rsid w:val="00223BB3"/>
    <w:rsid w:val="0022504D"/>
    <w:rsid w:val="00227505"/>
    <w:rsid w:val="0022762C"/>
    <w:rsid w:val="002302FA"/>
    <w:rsid w:val="002309D0"/>
    <w:rsid w:val="0023393E"/>
    <w:rsid w:val="0023571F"/>
    <w:rsid w:val="00235F92"/>
    <w:rsid w:val="00243AD9"/>
    <w:rsid w:val="002569CE"/>
    <w:rsid w:val="00260264"/>
    <w:rsid w:val="002605AC"/>
    <w:rsid w:val="00262BEA"/>
    <w:rsid w:val="0026682A"/>
    <w:rsid w:val="002766FE"/>
    <w:rsid w:val="00280A30"/>
    <w:rsid w:val="002817BD"/>
    <w:rsid w:val="0028180E"/>
    <w:rsid w:val="002822D0"/>
    <w:rsid w:val="00283858"/>
    <w:rsid w:val="002846C9"/>
    <w:rsid w:val="00291E4F"/>
    <w:rsid w:val="0029351E"/>
    <w:rsid w:val="00294200"/>
    <w:rsid w:val="002942BF"/>
    <w:rsid w:val="00294D4E"/>
    <w:rsid w:val="0029587F"/>
    <w:rsid w:val="00295961"/>
    <w:rsid w:val="00297249"/>
    <w:rsid w:val="00297EF5"/>
    <w:rsid w:val="002A200B"/>
    <w:rsid w:val="002A26EB"/>
    <w:rsid w:val="002A49F9"/>
    <w:rsid w:val="002A5F9D"/>
    <w:rsid w:val="002A63A7"/>
    <w:rsid w:val="002B3AB1"/>
    <w:rsid w:val="002B6148"/>
    <w:rsid w:val="002B764E"/>
    <w:rsid w:val="002C18A0"/>
    <w:rsid w:val="002C1E6A"/>
    <w:rsid w:val="002C3733"/>
    <w:rsid w:val="002C3A56"/>
    <w:rsid w:val="002C44ED"/>
    <w:rsid w:val="002D3772"/>
    <w:rsid w:val="002D3BFE"/>
    <w:rsid w:val="002D6956"/>
    <w:rsid w:val="002E15C3"/>
    <w:rsid w:val="002E1B03"/>
    <w:rsid w:val="002E3B52"/>
    <w:rsid w:val="002E661A"/>
    <w:rsid w:val="002E7848"/>
    <w:rsid w:val="002E7A4C"/>
    <w:rsid w:val="002E7B9A"/>
    <w:rsid w:val="002F0217"/>
    <w:rsid w:val="002F0D7B"/>
    <w:rsid w:val="002F13D2"/>
    <w:rsid w:val="002F395D"/>
    <w:rsid w:val="002F6258"/>
    <w:rsid w:val="00300C00"/>
    <w:rsid w:val="00300F32"/>
    <w:rsid w:val="00303F06"/>
    <w:rsid w:val="003054D9"/>
    <w:rsid w:val="00305787"/>
    <w:rsid w:val="00310BAF"/>
    <w:rsid w:val="00310BBE"/>
    <w:rsid w:val="00315909"/>
    <w:rsid w:val="00315C51"/>
    <w:rsid w:val="0032200B"/>
    <w:rsid w:val="00324EFD"/>
    <w:rsid w:val="00332333"/>
    <w:rsid w:val="003369C4"/>
    <w:rsid w:val="003402EC"/>
    <w:rsid w:val="00341FA6"/>
    <w:rsid w:val="00342D3B"/>
    <w:rsid w:val="003442AF"/>
    <w:rsid w:val="00344A5C"/>
    <w:rsid w:val="0034600D"/>
    <w:rsid w:val="0035029D"/>
    <w:rsid w:val="003510E5"/>
    <w:rsid w:val="00351837"/>
    <w:rsid w:val="00355D5F"/>
    <w:rsid w:val="00357D07"/>
    <w:rsid w:val="00363BF6"/>
    <w:rsid w:val="00364085"/>
    <w:rsid w:val="00365292"/>
    <w:rsid w:val="00366BC1"/>
    <w:rsid w:val="00367EEC"/>
    <w:rsid w:val="00373126"/>
    <w:rsid w:val="0037386F"/>
    <w:rsid w:val="003738E5"/>
    <w:rsid w:val="003739E3"/>
    <w:rsid w:val="003740C6"/>
    <w:rsid w:val="00374D1D"/>
    <w:rsid w:val="00376249"/>
    <w:rsid w:val="0037663F"/>
    <w:rsid w:val="00377D42"/>
    <w:rsid w:val="00382B95"/>
    <w:rsid w:val="0038348A"/>
    <w:rsid w:val="00385C6B"/>
    <w:rsid w:val="00386B66"/>
    <w:rsid w:val="00387FED"/>
    <w:rsid w:val="00391321"/>
    <w:rsid w:val="003919A1"/>
    <w:rsid w:val="00391C50"/>
    <w:rsid w:val="0039287B"/>
    <w:rsid w:val="00396540"/>
    <w:rsid w:val="003A12EE"/>
    <w:rsid w:val="003A1371"/>
    <w:rsid w:val="003B1C7E"/>
    <w:rsid w:val="003B2124"/>
    <w:rsid w:val="003B2F78"/>
    <w:rsid w:val="003B3BDC"/>
    <w:rsid w:val="003C0D58"/>
    <w:rsid w:val="003C123C"/>
    <w:rsid w:val="003C1941"/>
    <w:rsid w:val="003C25FF"/>
    <w:rsid w:val="003C2C58"/>
    <w:rsid w:val="003C6490"/>
    <w:rsid w:val="003C7280"/>
    <w:rsid w:val="003C7612"/>
    <w:rsid w:val="003C7755"/>
    <w:rsid w:val="003D071C"/>
    <w:rsid w:val="003D0FFA"/>
    <w:rsid w:val="003D14BB"/>
    <w:rsid w:val="003D35B3"/>
    <w:rsid w:val="003E2BEB"/>
    <w:rsid w:val="003E457D"/>
    <w:rsid w:val="003E474B"/>
    <w:rsid w:val="003E4F4B"/>
    <w:rsid w:val="003E4FF9"/>
    <w:rsid w:val="003F1930"/>
    <w:rsid w:val="003F3CB2"/>
    <w:rsid w:val="003F55B8"/>
    <w:rsid w:val="003F64C8"/>
    <w:rsid w:val="00400729"/>
    <w:rsid w:val="00400C42"/>
    <w:rsid w:val="004057CD"/>
    <w:rsid w:val="00405A41"/>
    <w:rsid w:val="004077C1"/>
    <w:rsid w:val="0041097A"/>
    <w:rsid w:val="00411369"/>
    <w:rsid w:val="00411372"/>
    <w:rsid w:val="004136F5"/>
    <w:rsid w:val="00416206"/>
    <w:rsid w:val="00420F35"/>
    <w:rsid w:val="00422F68"/>
    <w:rsid w:val="00423030"/>
    <w:rsid w:val="00426C28"/>
    <w:rsid w:val="0042715A"/>
    <w:rsid w:val="00433396"/>
    <w:rsid w:val="00435556"/>
    <w:rsid w:val="00436FE5"/>
    <w:rsid w:val="00443414"/>
    <w:rsid w:val="00444AF4"/>
    <w:rsid w:val="00445B5C"/>
    <w:rsid w:val="00446D69"/>
    <w:rsid w:val="00450B4D"/>
    <w:rsid w:val="0045292E"/>
    <w:rsid w:val="00454D08"/>
    <w:rsid w:val="0045555D"/>
    <w:rsid w:val="00456557"/>
    <w:rsid w:val="00460956"/>
    <w:rsid w:val="0046280D"/>
    <w:rsid w:val="00464A9D"/>
    <w:rsid w:val="00464B4D"/>
    <w:rsid w:val="00465614"/>
    <w:rsid w:val="00467E90"/>
    <w:rsid w:val="00470839"/>
    <w:rsid w:val="004719C7"/>
    <w:rsid w:val="00472530"/>
    <w:rsid w:val="0047355F"/>
    <w:rsid w:val="00474201"/>
    <w:rsid w:val="00474F3F"/>
    <w:rsid w:val="004765C8"/>
    <w:rsid w:val="00477EB2"/>
    <w:rsid w:val="00481140"/>
    <w:rsid w:val="004822A4"/>
    <w:rsid w:val="004823E0"/>
    <w:rsid w:val="00483BF0"/>
    <w:rsid w:val="0048405D"/>
    <w:rsid w:val="004846D3"/>
    <w:rsid w:val="00484E11"/>
    <w:rsid w:val="00486B49"/>
    <w:rsid w:val="0048713B"/>
    <w:rsid w:val="00491359"/>
    <w:rsid w:val="004928EB"/>
    <w:rsid w:val="00496393"/>
    <w:rsid w:val="00496B7F"/>
    <w:rsid w:val="004A62DA"/>
    <w:rsid w:val="004A6416"/>
    <w:rsid w:val="004A7401"/>
    <w:rsid w:val="004A7CFD"/>
    <w:rsid w:val="004B0A95"/>
    <w:rsid w:val="004B18B5"/>
    <w:rsid w:val="004B1A49"/>
    <w:rsid w:val="004B2342"/>
    <w:rsid w:val="004B5B5A"/>
    <w:rsid w:val="004B62BD"/>
    <w:rsid w:val="004B6D19"/>
    <w:rsid w:val="004B778E"/>
    <w:rsid w:val="004C2D49"/>
    <w:rsid w:val="004C3EA4"/>
    <w:rsid w:val="004C4F0D"/>
    <w:rsid w:val="004E069E"/>
    <w:rsid w:val="004E135D"/>
    <w:rsid w:val="004E2621"/>
    <w:rsid w:val="004E3214"/>
    <w:rsid w:val="004E73A7"/>
    <w:rsid w:val="004F07A0"/>
    <w:rsid w:val="004F5EAE"/>
    <w:rsid w:val="00501700"/>
    <w:rsid w:val="005043E0"/>
    <w:rsid w:val="0051032E"/>
    <w:rsid w:val="0051037C"/>
    <w:rsid w:val="00517BD4"/>
    <w:rsid w:val="00520903"/>
    <w:rsid w:val="00521D2B"/>
    <w:rsid w:val="00521F09"/>
    <w:rsid w:val="00525DBC"/>
    <w:rsid w:val="00525E7B"/>
    <w:rsid w:val="00530F94"/>
    <w:rsid w:val="0053146A"/>
    <w:rsid w:val="005328AE"/>
    <w:rsid w:val="00532B95"/>
    <w:rsid w:val="00534C24"/>
    <w:rsid w:val="005367C1"/>
    <w:rsid w:val="005432AC"/>
    <w:rsid w:val="0054350B"/>
    <w:rsid w:val="00545D39"/>
    <w:rsid w:val="0055097C"/>
    <w:rsid w:val="00553AA7"/>
    <w:rsid w:val="00557784"/>
    <w:rsid w:val="005624FB"/>
    <w:rsid w:val="0056292F"/>
    <w:rsid w:val="0057091F"/>
    <w:rsid w:val="00573BAA"/>
    <w:rsid w:val="00574FF1"/>
    <w:rsid w:val="00575D61"/>
    <w:rsid w:val="00581FE2"/>
    <w:rsid w:val="00584BC3"/>
    <w:rsid w:val="00593674"/>
    <w:rsid w:val="00593686"/>
    <w:rsid w:val="005956AF"/>
    <w:rsid w:val="00596BAC"/>
    <w:rsid w:val="00597B7F"/>
    <w:rsid w:val="005A05C7"/>
    <w:rsid w:val="005A2262"/>
    <w:rsid w:val="005A3CC3"/>
    <w:rsid w:val="005B0BB3"/>
    <w:rsid w:val="005B0D13"/>
    <w:rsid w:val="005B4CB5"/>
    <w:rsid w:val="005B4F33"/>
    <w:rsid w:val="005B5DAA"/>
    <w:rsid w:val="005B6E81"/>
    <w:rsid w:val="005C204B"/>
    <w:rsid w:val="005C253F"/>
    <w:rsid w:val="005C260F"/>
    <w:rsid w:val="005C44A8"/>
    <w:rsid w:val="005C7207"/>
    <w:rsid w:val="005D4139"/>
    <w:rsid w:val="005E12AA"/>
    <w:rsid w:val="005E2B54"/>
    <w:rsid w:val="005E4A60"/>
    <w:rsid w:val="005E7263"/>
    <w:rsid w:val="005F3DBF"/>
    <w:rsid w:val="005F5EBC"/>
    <w:rsid w:val="00605205"/>
    <w:rsid w:val="00606692"/>
    <w:rsid w:val="00607A43"/>
    <w:rsid w:val="00610611"/>
    <w:rsid w:val="00610E34"/>
    <w:rsid w:val="0061257B"/>
    <w:rsid w:val="00616849"/>
    <w:rsid w:val="00624891"/>
    <w:rsid w:val="00625B37"/>
    <w:rsid w:val="006262E0"/>
    <w:rsid w:val="006300A8"/>
    <w:rsid w:val="00630820"/>
    <w:rsid w:val="006321E2"/>
    <w:rsid w:val="006321FA"/>
    <w:rsid w:val="00643653"/>
    <w:rsid w:val="006436E6"/>
    <w:rsid w:val="006444D1"/>
    <w:rsid w:val="00644DF0"/>
    <w:rsid w:val="00646B43"/>
    <w:rsid w:val="00655973"/>
    <w:rsid w:val="006576A3"/>
    <w:rsid w:val="0066091C"/>
    <w:rsid w:val="006618F8"/>
    <w:rsid w:val="00662DC9"/>
    <w:rsid w:val="006647E6"/>
    <w:rsid w:val="00671044"/>
    <w:rsid w:val="0067250F"/>
    <w:rsid w:val="00673494"/>
    <w:rsid w:val="00676C6B"/>
    <w:rsid w:val="00676CB6"/>
    <w:rsid w:val="0068301B"/>
    <w:rsid w:val="00683E4E"/>
    <w:rsid w:val="006857F9"/>
    <w:rsid w:val="00685DCF"/>
    <w:rsid w:val="00686CC8"/>
    <w:rsid w:val="00687C32"/>
    <w:rsid w:val="006915B0"/>
    <w:rsid w:val="00692A3C"/>
    <w:rsid w:val="00693BA3"/>
    <w:rsid w:val="0069493C"/>
    <w:rsid w:val="00695081"/>
    <w:rsid w:val="00697EF8"/>
    <w:rsid w:val="006A0F43"/>
    <w:rsid w:val="006A2820"/>
    <w:rsid w:val="006A3186"/>
    <w:rsid w:val="006A4654"/>
    <w:rsid w:val="006B0581"/>
    <w:rsid w:val="006B5E92"/>
    <w:rsid w:val="006B76D3"/>
    <w:rsid w:val="006C2409"/>
    <w:rsid w:val="006D0668"/>
    <w:rsid w:val="006D1B9F"/>
    <w:rsid w:val="006D2522"/>
    <w:rsid w:val="006D294B"/>
    <w:rsid w:val="006D2996"/>
    <w:rsid w:val="006D2D3E"/>
    <w:rsid w:val="006D3847"/>
    <w:rsid w:val="006D4AB6"/>
    <w:rsid w:val="006E0E8D"/>
    <w:rsid w:val="006E2F24"/>
    <w:rsid w:val="006E6162"/>
    <w:rsid w:val="006E67B8"/>
    <w:rsid w:val="006E7452"/>
    <w:rsid w:val="006E7F1B"/>
    <w:rsid w:val="006F128B"/>
    <w:rsid w:val="006F1E6F"/>
    <w:rsid w:val="006F48C2"/>
    <w:rsid w:val="00702D19"/>
    <w:rsid w:val="00703D1D"/>
    <w:rsid w:val="00703F5E"/>
    <w:rsid w:val="00706977"/>
    <w:rsid w:val="00710BAB"/>
    <w:rsid w:val="0071189B"/>
    <w:rsid w:val="00711DB0"/>
    <w:rsid w:val="00714BF8"/>
    <w:rsid w:val="00715B35"/>
    <w:rsid w:val="0071683C"/>
    <w:rsid w:val="007206C4"/>
    <w:rsid w:val="007209AD"/>
    <w:rsid w:val="00720AAA"/>
    <w:rsid w:val="0072324F"/>
    <w:rsid w:val="00724581"/>
    <w:rsid w:val="00727685"/>
    <w:rsid w:val="007314FE"/>
    <w:rsid w:val="00732ADD"/>
    <w:rsid w:val="007353E8"/>
    <w:rsid w:val="007365B8"/>
    <w:rsid w:val="00744CB4"/>
    <w:rsid w:val="0074505A"/>
    <w:rsid w:val="007472C1"/>
    <w:rsid w:val="0075021E"/>
    <w:rsid w:val="00750CA6"/>
    <w:rsid w:val="0075561E"/>
    <w:rsid w:val="00760203"/>
    <w:rsid w:val="00762796"/>
    <w:rsid w:val="00763191"/>
    <w:rsid w:val="00763F53"/>
    <w:rsid w:val="007642B4"/>
    <w:rsid w:val="00764D33"/>
    <w:rsid w:val="00765510"/>
    <w:rsid w:val="007665E5"/>
    <w:rsid w:val="00767781"/>
    <w:rsid w:val="00770ECF"/>
    <w:rsid w:val="0077219F"/>
    <w:rsid w:val="00773B65"/>
    <w:rsid w:val="00780CF5"/>
    <w:rsid w:val="00786200"/>
    <w:rsid w:val="00786B5D"/>
    <w:rsid w:val="00787681"/>
    <w:rsid w:val="00796D8E"/>
    <w:rsid w:val="007A09C1"/>
    <w:rsid w:val="007A0FB4"/>
    <w:rsid w:val="007A6093"/>
    <w:rsid w:val="007A6E3A"/>
    <w:rsid w:val="007B0703"/>
    <w:rsid w:val="007B07A5"/>
    <w:rsid w:val="007B104C"/>
    <w:rsid w:val="007B41B7"/>
    <w:rsid w:val="007B7C7D"/>
    <w:rsid w:val="007B7D72"/>
    <w:rsid w:val="007C0A9E"/>
    <w:rsid w:val="007C0C23"/>
    <w:rsid w:val="007C2B59"/>
    <w:rsid w:val="007C6671"/>
    <w:rsid w:val="007C6D98"/>
    <w:rsid w:val="007D1D57"/>
    <w:rsid w:val="007D556C"/>
    <w:rsid w:val="007E00BF"/>
    <w:rsid w:val="007E2C2D"/>
    <w:rsid w:val="007E3A83"/>
    <w:rsid w:val="007E4F0F"/>
    <w:rsid w:val="007E69EB"/>
    <w:rsid w:val="007F5CA8"/>
    <w:rsid w:val="00800640"/>
    <w:rsid w:val="00800AC5"/>
    <w:rsid w:val="00801F98"/>
    <w:rsid w:val="00803B2C"/>
    <w:rsid w:val="00805E03"/>
    <w:rsid w:val="008072A2"/>
    <w:rsid w:val="00810618"/>
    <w:rsid w:val="00811623"/>
    <w:rsid w:val="00813AAA"/>
    <w:rsid w:val="00814164"/>
    <w:rsid w:val="008141F2"/>
    <w:rsid w:val="00814BCB"/>
    <w:rsid w:val="00816EBB"/>
    <w:rsid w:val="008207B3"/>
    <w:rsid w:val="00821031"/>
    <w:rsid w:val="00821302"/>
    <w:rsid w:val="00821372"/>
    <w:rsid w:val="008253BF"/>
    <w:rsid w:val="008254A1"/>
    <w:rsid w:val="008260B1"/>
    <w:rsid w:val="00826D23"/>
    <w:rsid w:val="008367B5"/>
    <w:rsid w:val="008367EC"/>
    <w:rsid w:val="00841C81"/>
    <w:rsid w:val="0084255E"/>
    <w:rsid w:val="00856C47"/>
    <w:rsid w:val="00856E54"/>
    <w:rsid w:val="00857566"/>
    <w:rsid w:val="0085777F"/>
    <w:rsid w:val="008646E9"/>
    <w:rsid w:val="00866857"/>
    <w:rsid w:val="008675A0"/>
    <w:rsid w:val="008739B4"/>
    <w:rsid w:val="00873F27"/>
    <w:rsid w:val="00875382"/>
    <w:rsid w:val="00880A02"/>
    <w:rsid w:val="00881072"/>
    <w:rsid w:val="0088207E"/>
    <w:rsid w:val="00887077"/>
    <w:rsid w:val="00891029"/>
    <w:rsid w:val="008957D7"/>
    <w:rsid w:val="008A1EE4"/>
    <w:rsid w:val="008A3151"/>
    <w:rsid w:val="008A3858"/>
    <w:rsid w:val="008A65DA"/>
    <w:rsid w:val="008B0821"/>
    <w:rsid w:val="008B1AF4"/>
    <w:rsid w:val="008B1DC3"/>
    <w:rsid w:val="008B345F"/>
    <w:rsid w:val="008B46A5"/>
    <w:rsid w:val="008C037D"/>
    <w:rsid w:val="008C0FA4"/>
    <w:rsid w:val="008C1442"/>
    <w:rsid w:val="008C15EE"/>
    <w:rsid w:val="008C284B"/>
    <w:rsid w:val="008C70E3"/>
    <w:rsid w:val="008D1582"/>
    <w:rsid w:val="008D1A51"/>
    <w:rsid w:val="008D2D89"/>
    <w:rsid w:val="008D490A"/>
    <w:rsid w:val="008D4EC1"/>
    <w:rsid w:val="008D6792"/>
    <w:rsid w:val="008F196B"/>
    <w:rsid w:val="008F2A8B"/>
    <w:rsid w:val="008F4EF4"/>
    <w:rsid w:val="008F68C0"/>
    <w:rsid w:val="00901B9E"/>
    <w:rsid w:val="00901ECD"/>
    <w:rsid w:val="009075B5"/>
    <w:rsid w:val="009078BE"/>
    <w:rsid w:val="00911819"/>
    <w:rsid w:val="009134B0"/>
    <w:rsid w:val="00913D40"/>
    <w:rsid w:val="00914480"/>
    <w:rsid w:val="009166DB"/>
    <w:rsid w:val="00921CFE"/>
    <w:rsid w:val="00921E63"/>
    <w:rsid w:val="0092331B"/>
    <w:rsid w:val="00925F7A"/>
    <w:rsid w:val="00931DB7"/>
    <w:rsid w:val="0093549F"/>
    <w:rsid w:val="0093797F"/>
    <w:rsid w:val="00937DDE"/>
    <w:rsid w:val="00940B1A"/>
    <w:rsid w:val="0094289F"/>
    <w:rsid w:val="00942A53"/>
    <w:rsid w:val="0094670E"/>
    <w:rsid w:val="00950D61"/>
    <w:rsid w:val="0095469B"/>
    <w:rsid w:val="009563C5"/>
    <w:rsid w:val="009568B9"/>
    <w:rsid w:val="00957C5C"/>
    <w:rsid w:val="00957F24"/>
    <w:rsid w:val="009626B2"/>
    <w:rsid w:val="00962B0E"/>
    <w:rsid w:val="009636BF"/>
    <w:rsid w:val="009655CC"/>
    <w:rsid w:val="00973468"/>
    <w:rsid w:val="00974248"/>
    <w:rsid w:val="00974A57"/>
    <w:rsid w:val="00976704"/>
    <w:rsid w:val="009771BC"/>
    <w:rsid w:val="00977981"/>
    <w:rsid w:val="009833F0"/>
    <w:rsid w:val="00984EDB"/>
    <w:rsid w:val="00985051"/>
    <w:rsid w:val="009870D3"/>
    <w:rsid w:val="009874C3"/>
    <w:rsid w:val="00991DFA"/>
    <w:rsid w:val="009944E8"/>
    <w:rsid w:val="00994B6E"/>
    <w:rsid w:val="009977E3"/>
    <w:rsid w:val="009A039C"/>
    <w:rsid w:val="009A052A"/>
    <w:rsid w:val="009A2622"/>
    <w:rsid w:val="009A3F9A"/>
    <w:rsid w:val="009B0277"/>
    <w:rsid w:val="009B0B18"/>
    <w:rsid w:val="009B1137"/>
    <w:rsid w:val="009B16AD"/>
    <w:rsid w:val="009B2011"/>
    <w:rsid w:val="009B4788"/>
    <w:rsid w:val="009C0209"/>
    <w:rsid w:val="009C0957"/>
    <w:rsid w:val="009C1707"/>
    <w:rsid w:val="009C3782"/>
    <w:rsid w:val="009D052D"/>
    <w:rsid w:val="009D1CA5"/>
    <w:rsid w:val="009D4FBC"/>
    <w:rsid w:val="009D6FD6"/>
    <w:rsid w:val="009E527F"/>
    <w:rsid w:val="009E5CCD"/>
    <w:rsid w:val="009E63F3"/>
    <w:rsid w:val="009E700B"/>
    <w:rsid w:val="009E702D"/>
    <w:rsid w:val="009F1FD3"/>
    <w:rsid w:val="009F2046"/>
    <w:rsid w:val="009F5306"/>
    <w:rsid w:val="009F713C"/>
    <w:rsid w:val="00A013ED"/>
    <w:rsid w:val="00A015E6"/>
    <w:rsid w:val="00A01D3A"/>
    <w:rsid w:val="00A049A5"/>
    <w:rsid w:val="00A04C8A"/>
    <w:rsid w:val="00A051B9"/>
    <w:rsid w:val="00A06E83"/>
    <w:rsid w:val="00A12FDC"/>
    <w:rsid w:val="00A13769"/>
    <w:rsid w:val="00A143A2"/>
    <w:rsid w:val="00A144C7"/>
    <w:rsid w:val="00A15BD4"/>
    <w:rsid w:val="00A167A3"/>
    <w:rsid w:val="00A175BE"/>
    <w:rsid w:val="00A21F04"/>
    <w:rsid w:val="00A24F31"/>
    <w:rsid w:val="00A254AF"/>
    <w:rsid w:val="00A2657D"/>
    <w:rsid w:val="00A304AB"/>
    <w:rsid w:val="00A308DC"/>
    <w:rsid w:val="00A35768"/>
    <w:rsid w:val="00A3755E"/>
    <w:rsid w:val="00A41851"/>
    <w:rsid w:val="00A4537E"/>
    <w:rsid w:val="00A474CB"/>
    <w:rsid w:val="00A47880"/>
    <w:rsid w:val="00A53533"/>
    <w:rsid w:val="00A54426"/>
    <w:rsid w:val="00A60E82"/>
    <w:rsid w:val="00A616DB"/>
    <w:rsid w:val="00A619C3"/>
    <w:rsid w:val="00A61C9D"/>
    <w:rsid w:val="00A63DF8"/>
    <w:rsid w:val="00A65657"/>
    <w:rsid w:val="00A65DB3"/>
    <w:rsid w:val="00A71505"/>
    <w:rsid w:val="00A7639A"/>
    <w:rsid w:val="00A76724"/>
    <w:rsid w:val="00A812C1"/>
    <w:rsid w:val="00A8187C"/>
    <w:rsid w:val="00A81C57"/>
    <w:rsid w:val="00A82E5B"/>
    <w:rsid w:val="00A83CA2"/>
    <w:rsid w:val="00A84719"/>
    <w:rsid w:val="00A84B4A"/>
    <w:rsid w:val="00A874AA"/>
    <w:rsid w:val="00A90C3B"/>
    <w:rsid w:val="00A90CDA"/>
    <w:rsid w:val="00A91A63"/>
    <w:rsid w:val="00A94AD3"/>
    <w:rsid w:val="00A97D1B"/>
    <w:rsid w:val="00AA084D"/>
    <w:rsid w:val="00AA3337"/>
    <w:rsid w:val="00AA3E57"/>
    <w:rsid w:val="00AB1188"/>
    <w:rsid w:val="00AB247F"/>
    <w:rsid w:val="00AB2D39"/>
    <w:rsid w:val="00AB5740"/>
    <w:rsid w:val="00AB60A5"/>
    <w:rsid w:val="00AB62A8"/>
    <w:rsid w:val="00AC2B4C"/>
    <w:rsid w:val="00AC2E8A"/>
    <w:rsid w:val="00AC3F6D"/>
    <w:rsid w:val="00AC7A9A"/>
    <w:rsid w:val="00AD1395"/>
    <w:rsid w:val="00AD42D1"/>
    <w:rsid w:val="00AD6779"/>
    <w:rsid w:val="00AD6E8B"/>
    <w:rsid w:val="00AE29C5"/>
    <w:rsid w:val="00AE4A19"/>
    <w:rsid w:val="00AF0242"/>
    <w:rsid w:val="00AF1034"/>
    <w:rsid w:val="00AF6CF5"/>
    <w:rsid w:val="00B00F46"/>
    <w:rsid w:val="00B03F16"/>
    <w:rsid w:val="00B044E5"/>
    <w:rsid w:val="00B15DE0"/>
    <w:rsid w:val="00B1611A"/>
    <w:rsid w:val="00B165A0"/>
    <w:rsid w:val="00B201C2"/>
    <w:rsid w:val="00B203AB"/>
    <w:rsid w:val="00B21979"/>
    <w:rsid w:val="00B270E7"/>
    <w:rsid w:val="00B30D4A"/>
    <w:rsid w:val="00B32F92"/>
    <w:rsid w:val="00B33946"/>
    <w:rsid w:val="00B377B5"/>
    <w:rsid w:val="00B413FC"/>
    <w:rsid w:val="00B417D3"/>
    <w:rsid w:val="00B42985"/>
    <w:rsid w:val="00B45D58"/>
    <w:rsid w:val="00B51BFC"/>
    <w:rsid w:val="00B51EF5"/>
    <w:rsid w:val="00B520F6"/>
    <w:rsid w:val="00B5229F"/>
    <w:rsid w:val="00B52D3F"/>
    <w:rsid w:val="00B54233"/>
    <w:rsid w:val="00B65573"/>
    <w:rsid w:val="00B66949"/>
    <w:rsid w:val="00B7002C"/>
    <w:rsid w:val="00B733F8"/>
    <w:rsid w:val="00B7451E"/>
    <w:rsid w:val="00B75C0F"/>
    <w:rsid w:val="00B76048"/>
    <w:rsid w:val="00B82089"/>
    <w:rsid w:val="00B862D1"/>
    <w:rsid w:val="00B902D1"/>
    <w:rsid w:val="00B90EA3"/>
    <w:rsid w:val="00B90F56"/>
    <w:rsid w:val="00B92711"/>
    <w:rsid w:val="00B9290F"/>
    <w:rsid w:val="00B93D29"/>
    <w:rsid w:val="00B95111"/>
    <w:rsid w:val="00B954BB"/>
    <w:rsid w:val="00B954CC"/>
    <w:rsid w:val="00B965CF"/>
    <w:rsid w:val="00B97DCC"/>
    <w:rsid w:val="00BA06F7"/>
    <w:rsid w:val="00BA2420"/>
    <w:rsid w:val="00BA38BD"/>
    <w:rsid w:val="00BA45D3"/>
    <w:rsid w:val="00BB4833"/>
    <w:rsid w:val="00BB5EA9"/>
    <w:rsid w:val="00BB61DB"/>
    <w:rsid w:val="00BB6661"/>
    <w:rsid w:val="00BB77B3"/>
    <w:rsid w:val="00BC0FFD"/>
    <w:rsid w:val="00BC29AB"/>
    <w:rsid w:val="00BC4039"/>
    <w:rsid w:val="00BD0022"/>
    <w:rsid w:val="00BD4011"/>
    <w:rsid w:val="00BD4649"/>
    <w:rsid w:val="00BD64B3"/>
    <w:rsid w:val="00BE25D8"/>
    <w:rsid w:val="00BE4849"/>
    <w:rsid w:val="00BE77AF"/>
    <w:rsid w:val="00BF00EC"/>
    <w:rsid w:val="00BF3A8F"/>
    <w:rsid w:val="00BF3BA0"/>
    <w:rsid w:val="00BF5FF7"/>
    <w:rsid w:val="00C038BB"/>
    <w:rsid w:val="00C070DA"/>
    <w:rsid w:val="00C10489"/>
    <w:rsid w:val="00C11438"/>
    <w:rsid w:val="00C11CA9"/>
    <w:rsid w:val="00C128F7"/>
    <w:rsid w:val="00C12EC0"/>
    <w:rsid w:val="00C17AD3"/>
    <w:rsid w:val="00C20E47"/>
    <w:rsid w:val="00C23F17"/>
    <w:rsid w:val="00C25A28"/>
    <w:rsid w:val="00C3053C"/>
    <w:rsid w:val="00C312FC"/>
    <w:rsid w:val="00C34E4F"/>
    <w:rsid w:val="00C35040"/>
    <w:rsid w:val="00C353E0"/>
    <w:rsid w:val="00C37524"/>
    <w:rsid w:val="00C41216"/>
    <w:rsid w:val="00C42EAF"/>
    <w:rsid w:val="00C4746E"/>
    <w:rsid w:val="00C5195C"/>
    <w:rsid w:val="00C5205E"/>
    <w:rsid w:val="00C52634"/>
    <w:rsid w:val="00C5285B"/>
    <w:rsid w:val="00C54608"/>
    <w:rsid w:val="00C65F4F"/>
    <w:rsid w:val="00C67105"/>
    <w:rsid w:val="00C70E1C"/>
    <w:rsid w:val="00C717F7"/>
    <w:rsid w:val="00C71E2F"/>
    <w:rsid w:val="00C7648F"/>
    <w:rsid w:val="00C812E2"/>
    <w:rsid w:val="00C8391D"/>
    <w:rsid w:val="00C83C6E"/>
    <w:rsid w:val="00C85A28"/>
    <w:rsid w:val="00C8603B"/>
    <w:rsid w:val="00C87E21"/>
    <w:rsid w:val="00C90556"/>
    <w:rsid w:val="00C9441E"/>
    <w:rsid w:val="00C95DBF"/>
    <w:rsid w:val="00C964DD"/>
    <w:rsid w:val="00C97E29"/>
    <w:rsid w:val="00C97FFA"/>
    <w:rsid w:val="00CA1222"/>
    <w:rsid w:val="00CA1588"/>
    <w:rsid w:val="00CA62F1"/>
    <w:rsid w:val="00CB10E0"/>
    <w:rsid w:val="00CB729D"/>
    <w:rsid w:val="00CB7F43"/>
    <w:rsid w:val="00CC1AFA"/>
    <w:rsid w:val="00CC2B1E"/>
    <w:rsid w:val="00CC309E"/>
    <w:rsid w:val="00CC41CA"/>
    <w:rsid w:val="00CC4E33"/>
    <w:rsid w:val="00CD1C1A"/>
    <w:rsid w:val="00CD329F"/>
    <w:rsid w:val="00CD36DD"/>
    <w:rsid w:val="00CD493C"/>
    <w:rsid w:val="00CD498C"/>
    <w:rsid w:val="00CD6F75"/>
    <w:rsid w:val="00CD7175"/>
    <w:rsid w:val="00CE79C6"/>
    <w:rsid w:val="00CF159A"/>
    <w:rsid w:val="00CF240E"/>
    <w:rsid w:val="00CF322B"/>
    <w:rsid w:val="00CF6644"/>
    <w:rsid w:val="00D05D5D"/>
    <w:rsid w:val="00D128E8"/>
    <w:rsid w:val="00D13E41"/>
    <w:rsid w:val="00D14297"/>
    <w:rsid w:val="00D15327"/>
    <w:rsid w:val="00D15F4C"/>
    <w:rsid w:val="00D16874"/>
    <w:rsid w:val="00D24363"/>
    <w:rsid w:val="00D261B6"/>
    <w:rsid w:val="00D26A06"/>
    <w:rsid w:val="00D32CF2"/>
    <w:rsid w:val="00D343A7"/>
    <w:rsid w:val="00D51A54"/>
    <w:rsid w:val="00D53C1D"/>
    <w:rsid w:val="00D54483"/>
    <w:rsid w:val="00D57A24"/>
    <w:rsid w:val="00D603A2"/>
    <w:rsid w:val="00D60B44"/>
    <w:rsid w:val="00D61ADA"/>
    <w:rsid w:val="00D645F2"/>
    <w:rsid w:val="00D64BD5"/>
    <w:rsid w:val="00D65FF3"/>
    <w:rsid w:val="00D6649C"/>
    <w:rsid w:val="00D71620"/>
    <w:rsid w:val="00D74142"/>
    <w:rsid w:val="00D76B06"/>
    <w:rsid w:val="00D7796B"/>
    <w:rsid w:val="00D858F6"/>
    <w:rsid w:val="00D85D30"/>
    <w:rsid w:val="00D87289"/>
    <w:rsid w:val="00D92986"/>
    <w:rsid w:val="00D94A50"/>
    <w:rsid w:val="00D95C67"/>
    <w:rsid w:val="00D96B1D"/>
    <w:rsid w:val="00DA1B96"/>
    <w:rsid w:val="00DA1E1D"/>
    <w:rsid w:val="00DA2694"/>
    <w:rsid w:val="00DA2D07"/>
    <w:rsid w:val="00DA46F8"/>
    <w:rsid w:val="00DA4DD0"/>
    <w:rsid w:val="00DA7415"/>
    <w:rsid w:val="00DB1B83"/>
    <w:rsid w:val="00DB2EED"/>
    <w:rsid w:val="00DB4170"/>
    <w:rsid w:val="00DB4854"/>
    <w:rsid w:val="00DB6867"/>
    <w:rsid w:val="00DB6D53"/>
    <w:rsid w:val="00DC1C95"/>
    <w:rsid w:val="00DC3991"/>
    <w:rsid w:val="00DC5DE5"/>
    <w:rsid w:val="00DC6600"/>
    <w:rsid w:val="00DD0ABC"/>
    <w:rsid w:val="00DD1A09"/>
    <w:rsid w:val="00DD25BA"/>
    <w:rsid w:val="00DD324F"/>
    <w:rsid w:val="00DD4C59"/>
    <w:rsid w:val="00DE049E"/>
    <w:rsid w:val="00DE2915"/>
    <w:rsid w:val="00DE303B"/>
    <w:rsid w:val="00DE3149"/>
    <w:rsid w:val="00DE4977"/>
    <w:rsid w:val="00DE4A5C"/>
    <w:rsid w:val="00DE5966"/>
    <w:rsid w:val="00DE5EE2"/>
    <w:rsid w:val="00DE68FC"/>
    <w:rsid w:val="00DF2076"/>
    <w:rsid w:val="00DF23DC"/>
    <w:rsid w:val="00DF4D44"/>
    <w:rsid w:val="00E000C7"/>
    <w:rsid w:val="00E01A84"/>
    <w:rsid w:val="00E02DE4"/>
    <w:rsid w:val="00E0357D"/>
    <w:rsid w:val="00E101A3"/>
    <w:rsid w:val="00E10293"/>
    <w:rsid w:val="00E11D1E"/>
    <w:rsid w:val="00E12A8A"/>
    <w:rsid w:val="00E153C4"/>
    <w:rsid w:val="00E15C6C"/>
    <w:rsid w:val="00E15E9C"/>
    <w:rsid w:val="00E16909"/>
    <w:rsid w:val="00E173DE"/>
    <w:rsid w:val="00E21E8B"/>
    <w:rsid w:val="00E2292D"/>
    <w:rsid w:val="00E22DF2"/>
    <w:rsid w:val="00E2303C"/>
    <w:rsid w:val="00E25264"/>
    <w:rsid w:val="00E30469"/>
    <w:rsid w:val="00E33887"/>
    <w:rsid w:val="00E3395E"/>
    <w:rsid w:val="00E345C0"/>
    <w:rsid w:val="00E35C1A"/>
    <w:rsid w:val="00E36926"/>
    <w:rsid w:val="00E40B1A"/>
    <w:rsid w:val="00E41666"/>
    <w:rsid w:val="00E41AC6"/>
    <w:rsid w:val="00E4241A"/>
    <w:rsid w:val="00E4355D"/>
    <w:rsid w:val="00E435F9"/>
    <w:rsid w:val="00E44F9D"/>
    <w:rsid w:val="00E476E5"/>
    <w:rsid w:val="00E4792F"/>
    <w:rsid w:val="00E5095C"/>
    <w:rsid w:val="00E5195A"/>
    <w:rsid w:val="00E53606"/>
    <w:rsid w:val="00E544AA"/>
    <w:rsid w:val="00E54B1D"/>
    <w:rsid w:val="00E578C9"/>
    <w:rsid w:val="00E601E5"/>
    <w:rsid w:val="00E61B90"/>
    <w:rsid w:val="00E61C8C"/>
    <w:rsid w:val="00E63727"/>
    <w:rsid w:val="00E6584A"/>
    <w:rsid w:val="00E724E9"/>
    <w:rsid w:val="00E733B5"/>
    <w:rsid w:val="00E73A0D"/>
    <w:rsid w:val="00E740C6"/>
    <w:rsid w:val="00E753A5"/>
    <w:rsid w:val="00E83934"/>
    <w:rsid w:val="00E869C6"/>
    <w:rsid w:val="00E86A5E"/>
    <w:rsid w:val="00E90359"/>
    <w:rsid w:val="00E90C97"/>
    <w:rsid w:val="00E91A83"/>
    <w:rsid w:val="00E92031"/>
    <w:rsid w:val="00E923E0"/>
    <w:rsid w:val="00E93EDF"/>
    <w:rsid w:val="00E94482"/>
    <w:rsid w:val="00E975CD"/>
    <w:rsid w:val="00EA0E21"/>
    <w:rsid w:val="00EA0F5A"/>
    <w:rsid w:val="00EA42D3"/>
    <w:rsid w:val="00EA6A85"/>
    <w:rsid w:val="00EA7FDF"/>
    <w:rsid w:val="00EB10CC"/>
    <w:rsid w:val="00EB2621"/>
    <w:rsid w:val="00EB2C94"/>
    <w:rsid w:val="00EB7A63"/>
    <w:rsid w:val="00EC047D"/>
    <w:rsid w:val="00EC5006"/>
    <w:rsid w:val="00EC51CE"/>
    <w:rsid w:val="00ED03BE"/>
    <w:rsid w:val="00ED0999"/>
    <w:rsid w:val="00ED2BA3"/>
    <w:rsid w:val="00ED6385"/>
    <w:rsid w:val="00ED691E"/>
    <w:rsid w:val="00EE1A0E"/>
    <w:rsid w:val="00EE2C26"/>
    <w:rsid w:val="00EE3DE2"/>
    <w:rsid w:val="00EE4315"/>
    <w:rsid w:val="00EE432E"/>
    <w:rsid w:val="00EF3927"/>
    <w:rsid w:val="00EF5E9D"/>
    <w:rsid w:val="00EF6BE6"/>
    <w:rsid w:val="00EF74B9"/>
    <w:rsid w:val="00F03863"/>
    <w:rsid w:val="00F04406"/>
    <w:rsid w:val="00F0483E"/>
    <w:rsid w:val="00F05C96"/>
    <w:rsid w:val="00F11A2F"/>
    <w:rsid w:val="00F177C8"/>
    <w:rsid w:val="00F22D02"/>
    <w:rsid w:val="00F243C3"/>
    <w:rsid w:val="00F263D6"/>
    <w:rsid w:val="00F26652"/>
    <w:rsid w:val="00F26A98"/>
    <w:rsid w:val="00F274F9"/>
    <w:rsid w:val="00F31D00"/>
    <w:rsid w:val="00F33523"/>
    <w:rsid w:val="00F33C57"/>
    <w:rsid w:val="00F41716"/>
    <w:rsid w:val="00F41848"/>
    <w:rsid w:val="00F41862"/>
    <w:rsid w:val="00F429C7"/>
    <w:rsid w:val="00F45F23"/>
    <w:rsid w:val="00F4727E"/>
    <w:rsid w:val="00F504B9"/>
    <w:rsid w:val="00F505F0"/>
    <w:rsid w:val="00F5099A"/>
    <w:rsid w:val="00F53384"/>
    <w:rsid w:val="00F54CF8"/>
    <w:rsid w:val="00F5798A"/>
    <w:rsid w:val="00F619E8"/>
    <w:rsid w:val="00F61A0B"/>
    <w:rsid w:val="00F61C73"/>
    <w:rsid w:val="00F621CC"/>
    <w:rsid w:val="00F62218"/>
    <w:rsid w:val="00F6303F"/>
    <w:rsid w:val="00F63ED8"/>
    <w:rsid w:val="00F64AAC"/>
    <w:rsid w:val="00F662E5"/>
    <w:rsid w:val="00F73C77"/>
    <w:rsid w:val="00F73D02"/>
    <w:rsid w:val="00F773FC"/>
    <w:rsid w:val="00F9159B"/>
    <w:rsid w:val="00F915DB"/>
    <w:rsid w:val="00F928F9"/>
    <w:rsid w:val="00F95E28"/>
    <w:rsid w:val="00F96B98"/>
    <w:rsid w:val="00F97421"/>
    <w:rsid w:val="00F97531"/>
    <w:rsid w:val="00F97699"/>
    <w:rsid w:val="00FA0776"/>
    <w:rsid w:val="00FA250A"/>
    <w:rsid w:val="00FA6A87"/>
    <w:rsid w:val="00FB5640"/>
    <w:rsid w:val="00FC018F"/>
    <w:rsid w:val="00FC0830"/>
    <w:rsid w:val="00FC71C2"/>
    <w:rsid w:val="00FD08AD"/>
    <w:rsid w:val="00FD20CD"/>
    <w:rsid w:val="00FD5559"/>
    <w:rsid w:val="00FD7F82"/>
    <w:rsid w:val="00FE127A"/>
    <w:rsid w:val="00FE3C30"/>
    <w:rsid w:val="00FE473D"/>
    <w:rsid w:val="00FE5098"/>
    <w:rsid w:val="00FE548B"/>
    <w:rsid w:val="00FE580E"/>
    <w:rsid w:val="00FE642A"/>
    <w:rsid w:val="00FF100F"/>
    <w:rsid w:val="00FF501A"/>
    <w:rsid w:val="0DFC6667"/>
    <w:rsid w:val="206D733B"/>
    <w:rsid w:val="50CA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qFormat="1" w:unhideWhenUsed="0" w:uiPriority="99" w:name="footnote text"/>
    <w:lsdException w:uiPriority="99" w:name="annotation text" w:locked="1"/>
    <w:lsdException w:qFormat="1" w:unhideWhenUsed="0" w:uiPriority="99" w:name="header"/>
    <w:lsdException w:qFormat="1" w:unhideWhenUsed="0" w:uiPriority="99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qFormat="1" w:unhideWhenUsed="0" w:uiPriority="99" w:name="footnote reference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name="List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qFormat="1" w:unhideWhenUsed="0" w:uiPriority="99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semiHidden="0" w:name="Hyperlink"/>
    <w:lsdException w:qFormat="1" w:unhideWhenUsed="0"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0"/>
    <w:qFormat/>
    <w:uiPriority w:val="99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/>
    </w:rPr>
  </w:style>
  <w:style w:type="paragraph" w:styleId="3">
    <w:name w:val="heading 2"/>
    <w:basedOn w:val="1"/>
    <w:next w:val="1"/>
    <w:link w:val="31"/>
    <w:qFormat/>
    <w:uiPriority w:val="99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3"/>
    <w:basedOn w:val="1"/>
    <w:next w:val="1"/>
    <w:link w:val="32"/>
    <w:qFormat/>
    <w:uiPriority w:val="99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/>
    </w:rPr>
  </w:style>
  <w:style w:type="paragraph" w:styleId="5">
    <w:name w:val="heading 4"/>
    <w:basedOn w:val="1"/>
    <w:next w:val="1"/>
    <w:link w:val="33"/>
    <w:qFormat/>
    <w:uiPriority w:val="99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/>
    </w:rPr>
  </w:style>
  <w:style w:type="paragraph" w:styleId="6">
    <w:name w:val="heading 5"/>
    <w:basedOn w:val="1"/>
    <w:next w:val="1"/>
    <w:link w:val="34"/>
    <w:qFormat/>
    <w:uiPriority w:val="99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/>
    </w:rPr>
  </w:style>
  <w:style w:type="paragraph" w:styleId="7">
    <w:name w:val="heading 6"/>
    <w:basedOn w:val="1"/>
    <w:next w:val="1"/>
    <w:link w:val="35"/>
    <w:qFormat/>
    <w:uiPriority w:val="99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/>
    </w:rPr>
  </w:style>
  <w:style w:type="paragraph" w:styleId="8">
    <w:name w:val="heading 7"/>
    <w:basedOn w:val="1"/>
    <w:next w:val="1"/>
    <w:link w:val="36"/>
    <w:qFormat/>
    <w:uiPriority w:val="99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/>
    </w:rPr>
  </w:style>
  <w:style w:type="paragraph" w:styleId="9">
    <w:name w:val="heading 8"/>
    <w:basedOn w:val="1"/>
    <w:next w:val="1"/>
    <w:link w:val="37"/>
    <w:qFormat/>
    <w:uiPriority w:val="99"/>
    <w:pPr>
      <w:spacing w:after="0"/>
      <w:outlineLvl w:val="7"/>
    </w:pPr>
    <w:rPr>
      <w:rFonts w:ascii="Cambria" w:hAnsi="Cambria"/>
      <w:sz w:val="20"/>
      <w:szCs w:val="20"/>
      <w:lang w:val="ru-RU" w:eastAsia="ru-RU"/>
    </w:rPr>
  </w:style>
  <w:style w:type="paragraph" w:styleId="10">
    <w:name w:val="heading 9"/>
    <w:basedOn w:val="1"/>
    <w:next w:val="1"/>
    <w:link w:val="38"/>
    <w:qFormat/>
    <w:uiPriority w:val="99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/>
    </w:rPr>
  </w:style>
  <w:style w:type="character" w:default="1" w:styleId="11">
    <w:name w:val="Default Paragraph Font"/>
    <w:semiHidden/>
    <w:uiPriority w:val="99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0"/>
    <w:semiHidden/>
    <w:uiPriority w:val="99"/>
    <w:rPr>
      <w:rFonts w:ascii="Tahoma" w:hAnsi="Tahoma"/>
      <w:sz w:val="16"/>
      <w:szCs w:val="16"/>
      <w:lang w:val="ru-RU" w:eastAsia="ru-RU"/>
    </w:rPr>
  </w:style>
  <w:style w:type="paragraph" w:styleId="14">
    <w:name w:val="Body Text"/>
    <w:basedOn w:val="1"/>
    <w:link w:val="88"/>
    <w:semiHidden/>
    <w:qFormat/>
    <w:uiPriority w:val="99"/>
    <w:pPr>
      <w:widowControl w:val="0"/>
      <w:suppressAutoHyphens/>
      <w:spacing w:after="120" w:line="240" w:lineRule="auto"/>
    </w:pPr>
    <w:rPr>
      <w:rFonts w:ascii="Times New Roman" w:hAnsi="Times New Roman"/>
      <w:kern w:val="2"/>
      <w:sz w:val="24"/>
      <w:szCs w:val="24"/>
      <w:lang w:val="ru-RU" w:eastAsia="ru-RU"/>
    </w:rPr>
  </w:style>
  <w:style w:type="paragraph" w:styleId="15">
    <w:name w:val="caption"/>
    <w:basedOn w:val="1"/>
    <w:next w:val="1"/>
    <w:qFormat/>
    <w:uiPriority w:val="99"/>
    <w:pPr>
      <w:spacing w:line="240" w:lineRule="auto"/>
    </w:pPr>
    <w:rPr>
      <w:b/>
      <w:bCs/>
      <w:color w:val="4F81BD"/>
      <w:sz w:val="18"/>
      <w:szCs w:val="18"/>
    </w:rPr>
  </w:style>
  <w:style w:type="character" w:styleId="16">
    <w:name w:val="Emphasis"/>
    <w:basedOn w:val="11"/>
    <w:qFormat/>
    <w:uiPriority w:val="99"/>
    <w:rPr>
      <w:rFonts w:cs="Times New Roman"/>
      <w:b/>
      <w:i/>
      <w:spacing w:val="10"/>
      <w:shd w:val="clear" w:color="auto" w:fill="auto"/>
    </w:rPr>
  </w:style>
  <w:style w:type="character" w:styleId="17">
    <w:name w:val="FollowedHyperlink"/>
    <w:basedOn w:val="11"/>
    <w:semiHidden/>
    <w:qFormat/>
    <w:uiPriority w:val="99"/>
    <w:rPr>
      <w:rFonts w:cs="Times New Roman"/>
      <w:color w:val="800080"/>
      <w:u w:val="single"/>
    </w:rPr>
  </w:style>
  <w:style w:type="paragraph" w:styleId="18">
    <w:name w:val="footer"/>
    <w:basedOn w:val="1"/>
    <w:link w:val="80"/>
    <w:semiHidden/>
    <w:qFormat/>
    <w:uiPriority w:val="99"/>
    <w:pPr>
      <w:tabs>
        <w:tab w:val="center" w:pos="4819"/>
        <w:tab w:val="right" w:pos="9639"/>
      </w:tabs>
      <w:spacing w:after="0" w:line="240" w:lineRule="auto"/>
    </w:pPr>
    <w:rPr>
      <w:sz w:val="20"/>
      <w:szCs w:val="20"/>
      <w:lang w:val="ru-RU" w:eastAsia="ru-RU"/>
    </w:rPr>
  </w:style>
  <w:style w:type="character" w:styleId="19">
    <w:name w:val="footnote reference"/>
    <w:basedOn w:val="11"/>
    <w:semiHidden/>
    <w:qFormat/>
    <w:uiPriority w:val="99"/>
    <w:rPr>
      <w:rFonts w:cs="Times New Roman"/>
      <w:vertAlign w:val="superscript"/>
    </w:rPr>
  </w:style>
  <w:style w:type="paragraph" w:styleId="20">
    <w:name w:val="footnote text"/>
    <w:basedOn w:val="1"/>
    <w:link w:val="107"/>
    <w:semiHidden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paragraph" w:styleId="21">
    <w:name w:val="header"/>
    <w:basedOn w:val="1"/>
    <w:link w:val="79"/>
    <w:semiHidden/>
    <w:qFormat/>
    <w:uiPriority w:val="99"/>
    <w:pPr>
      <w:tabs>
        <w:tab w:val="center" w:pos="4819"/>
        <w:tab w:val="right" w:pos="9639"/>
      </w:tabs>
      <w:spacing w:after="0" w:line="240" w:lineRule="auto"/>
    </w:pPr>
    <w:rPr>
      <w:sz w:val="20"/>
      <w:szCs w:val="20"/>
      <w:lang w:val="ru-RU" w:eastAsia="ru-RU"/>
    </w:rPr>
  </w:style>
  <w:style w:type="paragraph" w:styleId="22">
    <w:name w:val="HTML Preformatted"/>
    <w:basedOn w:val="1"/>
    <w:link w:val="51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 w:eastAsia="uk-UA"/>
    </w:rPr>
  </w:style>
  <w:style w:type="character" w:styleId="23">
    <w:name w:val="Hyperlink"/>
    <w:basedOn w:val="11"/>
    <w:uiPriority w:val="99"/>
    <w:rPr>
      <w:rFonts w:cs="Times New Roman"/>
      <w:color w:val="0000FF"/>
      <w:u w:val="single"/>
    </w:rPr>
  </w:style>
  <w:style w:type="paragraph" w:styleId="24">
    <w:name w:val="List"/>
    <w:basedOn w:val="14"/>
    <w:semiHidden/>
    <w:qFormat/>
    <w:uiPriority w:val="99"/>
    <w:rPr>
      <w:rFonts w:cs="Tahoma"/>
    </w:rPr>
  </w:style>
  <w:style w:type="paragraph" w:styleId="25">
    <w:name w:val="Normal (Web)"/>
    <w:basedOn w:val="1"/>
    <w:qFormat/>
    <w:uiPriority w:val="99"/>
    <w:pPr>
      <w:spacing w:before="100" w:beforeAutospacing="1" w:after="100" w:afterAutospacing="1"/>
    </w:pPr>
    <w:rPr>
      <w:lang w:eastAsia="uk-UA"/>
    </w:rPr>
  </w:style>
  <w:style w:type="character" w:styleId="26">
    <w:name w:val="Strong"/>
    <w:basedOn w:val="11"/>
    <w:qFormat/>
    <w:uiPriority w:val="99"/>
    <w:rPr>
      <w:rFonts w:cs="Times New Roman"/>
      <w:b/>
    </w:rPr>
  </w:style>
  <w:style w:type="paragraph" w:styleId="27">
    <w:name w:val="Subtitle"/>
    <w:basedOn w:val="1"/>
    <w:next w:val="1"/>
    <w:link w:val="54"/>
    <w:qFormat/>
    <w:uiPriority w:val="99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/>
    </w:rPr>
  </w:style>
  <w:style w:type="table" w:styleId="28">
    <w:name w:val="Table Grid"/>
    <w:basedOn w:val="12"/>
    <w:qFormat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9">
    <w:name w:val="Title"/>
    <w:basedOn w:val="1"/>
    <w:next w:val="1"/>
    <w:link w:val="53"/>
    <w:qFormat/>
    <w:uiPriority w:val="99"/>
    <w:pPr>
      <w:pBdr>
        <w:bottom w:val="single" w:color="auto" w:sz="4" w:space="1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/>
    </w:rPr>
  </w:style>
  <w:style w:type="character" w:customStyle="1" w:styleId="30">
    <w:name w:val="Heading 1 Char"/>
    <w:basedOn w:val="11"/>
    <w:link w:val="2"/>
    <w:qFormat/>
    <w:locked/>
    <w:uiPriority w:val="99"/>
    <w:rPr>
      <w:rFonts w:ascii="Cambria" w:hAnsi="Cambria" w:cs="Times New Roman"/>
      <w:b/>
      <w:sz w:val="28"/>
    </w:rPr>
  </w:style>
  <w:style w:type="character" w:customStyle="1" w:styleId="31">
    <w:name w:val="Heading 2 Char"/>
    <w:basedOn w:val="11"/>
    <w:link w:val="3"/>
    <w:qFormat/>
    <w:locked/>
    <w:uiPriority w:val="99"/>
    <w:rPr>
      <w:rFonts w:ascii="Cambria" w:hAnsi="Cambria" w:cs="Times New Roman"/>
      <w:b/>
      <w:sz w:val="26"/>
    </w:rPr>
  </w:style>
  <w:style w:type="character" w:customStyle="1" w:styleId="32">
    <w:name w:val="Heading 3 Char"/>
    <w:basedOn w:val="11"/>
    <w:link w:val="4"/>
    <w:qFormat/>
    <w:locked/>
    <w:uiPriority w:val="99"/>
    <w:rPr>
      <w:rFonts w:ascii="Cambria" w:hAnsi="Cambria" w:cs="Times New Roman"/>
      <w:b/>
    </w:rPr>
  </w:style>
  <w:style w:type="character" w:customStyle="1" w:styleId="33">
    <w:name w:val="Heading 4 Char"/>
    <w:basedOn w:val="11"/>
    <w:link w:val="5"/>
    <w:qFormat/>
    <w:locked/>
    <w:uiPriority w:val="99"/>
    <w:rPr>
      <w:rFonts w:ascii="Cambria" w:hAnsi="Cambria" w:cs="Times New Roman"/>
      <w:b/>
      <w:i/>
    </w:rPr>
  </w:style>
  <w:style w:type="character" w:customStyle="1" w:styleId="34">
    <w:name w:val="Heading 5 Char"/>
    <w:basedOn w:val="11"/>
    <w:link w:val="6"/>
    <w:qFormat/>
    <w:locked/>
    <w:uiPriority w:val="99"/>
    <w:rPr>
      <w:rFonts w:ascii="Cambria" w:hAnsi="Cambria" w:cs="Times New Roman"/>
      <w:b/>
      <w:color w:val="7F7F7F"/>
    </w:rPr>
  </w:style>
  <w:style w:type="character" w:customStyle="1" w:styleId="35">
    <w:name w:val="Heading 6 Char"/>
    <w:basedOn w:val="11"/>
    <w:link w:val="7"/>
    <w:locked/>
    <w:uiPriority w:val="99"/>
    <w:rPr>
      <w:rFonts w:ascii="Cambria" w:hAnsi="Cambria" w:cs="Times New Roman"/>
      <w:b/>
      <w:i/>
      <w:color w:val="7F7F7F"/>
    </w:rPr>
  </w:style>
  <w:style w:type="character" w:customStyle="1" w:styleId="36">
    <w:name w:val="Heading 7 Char"/>
    <w:basedOn w:val="11"/>
    <w:link w:val="8"/>
    <w:locked/>
    <w:uiPriority w:val="99"/>
    <w:rPr>
      <w:rFonts w:ascii="Cambria" w:hAnsi="Cambria" w:cs="Times New Roman"/>
      <w:i/>
    </w:rPr>
  </w:style>
  <w:style w:type="character" w:customStyle="1" w:styleId="37">
    <w:name w:val="Heading 8 Char"/>
    <w:basedOn w:val="11"/>
    <w:link w:val="9"/>
    <w:locked/>
    <w:uiPriority w:val="99"/>
    <w:rPr>
      <w:rFonts w:ascii="Cambria" w:hAnsi="Cambria" w:cs="Times New Roman"/>
      <w:sz w:val="20"/>
    </w:rPr>
  </w:style>
  <w:style w:type="character" w:customStyle="1" w:styleId="38">
    <w:name w:val="Heading 9 Char"/>
    <w:basedOn w:val="11"/>
    <w:link w:val="10"/>
    <w:qFormat/>
    <w:locked/>
    <w:uiPriority w:val="99"/>
    <w:rPr>
      <w:rFonts w:ascii="Cambria" w:hAnsi="Cambria" w:cs="Times New Roman"/>
      <w:i/>
      <w:spacing w:val="5"/>
      <w:sz w:val="20"/>
    </w:rPr>
  </w:style>
  <w:style w:type="paragraph" w:customStyle="1" w:styleId="39">
    <w:name w:val="book"/>
    <w:basedOn w:val="1"/>
    <w:qFormat/>
    <w:uiPriority w:val="99"/>
    <w:pPr>
      <w:spacing w:before="100" w:beforeAutospacing="1" w:after="100" w:afterAutospacing="1"/>
    </w:pPr>
    <w:rPr>
      <w:lang w:eastAsia="uk-UA"/>
    </w:rPr>
  </w:style>
  <w:style w:type="character" w:customStyle="1" w:styleId="40">
    <w:name w:val="Balloon Text Char"/>
    <w:basedOn w:val="11"/>
    <w:link w:val="13"/>
    <w:semiHidden/>
    <w:qFormat/>
    <w:locked/>
    <w:uiPriority w:val="99"/>
    <w:rPr>
      <w:rFonts w:ascii="Tahoma" w:hAnsi="Tahoma" w:cs="Times New Roman"/>
      <w:sz w:val="16"/>
    </w:rPr>
  </w:style>
  <w:style w:type="paragraph" w:styleId="41">
    <w:name w:val="List Paragraph"/>
    <w:basedOn w:val="1"/>
    <w:qFormat/>
    <w:uiPriority w:val="99"/>
    <w:pPr>
      <w:ind w:left="720"/>
      <w:contextualSpacing/>
    </w:pPr>
  </w:style>
  <w:style w:type="paragraph" w:styleId="42">
    <w:name w:val="No Spacing"/>
    <w:basedOn w:val="1"/>
    <w:qFormat/>
    <w:uiPriority w:val="99"/>
    <w:pPr>
      <w:spacing w:after="0" w:line="240" w:lineRule="auto"/>
    </w:pPr>
  </w:style>
  <w:style w:type="character" w:customStyle="1" w:styleId="43">
    <w:name w:val="dataitem"/>
    <w:qFormat/>
    <w:uiPriority w:val="99"/>
  </w:style>
  <w:style w:type="paragraph" w:customStyle="1" w:styleId="44">
    <w:name w:val="bloquote"/>
    <w:basedOn w:val="1"/>
    <w:uiPriority w:val="99"/>
    <w:pPr>
      <w:spacing w:before="100" w:beforeAutospacing="1" w:after="100" w:afterAutospacing="1"/>
    </w:pPr>
    <w:rPr>
      <w:lang w:val="uk-UA" w:eastAsia="uk-UA"/>
    </w:rPr>
  </w:style>
  <w:style w:type="character" w:customStyle="1" w:styleId="45">
    <w:name w:val="intro"/>
    <w:qFormat/>
    <w:uiPriority w:val="99"/>
  </w:style>
  <w:style w:type="character" w:customStyle="1" w:styleId="46">
    <w:name w:val="style-scope"/>
    <w:uiPriority w:val="99"/>
  </w:style>
  <w:style w:type="character" w:customStyle="1" w:styleId="47">
    <w:name w:val="w8qarf"/>
    <w:qFormat/>
    <w:uiPriority w:val="99"/>
  </w:style>
  <w:style w:type="character" w:customStyle="1" w:styleId="48">
    <w:name w:val="tgme_widget_message_meta"/>
    <w:qFormat/>
    <w:uiPriority w:val="99"/>
  </w:style>
  <w:style w:type="paragraph" w:styleId="49">
    <w:name w:val="Quote"/>
    <w:basedOn w:val="1"/>
    <w:next w:val="1"/>
    <w:link w:val="50"/>
    <w:qFormat/>
    <w:uiPriority w:val="99"/>
    <w:pPr>
      <w:spacing w:before="200" w:after="0"/>
      <w:ind w:left="360" w:right="360"/>
    </w:pPr>
    <w:rPr>
      <w:i/>
      <w:iCs/>
      <w:sz w:val="20"/>
      <w:szCs w:val="20"/>
      <w:lang w:val="ru-RU" w:eastAsia="ru-RU"/>
    </w:rPr>
  </w:style>
  <w:style w:type="character" w:customStyle="1" w:styleId="50">
    <w:name w:val="Quote Char"/>
    <w:basedOn w:val="11"/>
    <w:link w:val="49"/>
    <w:qFormat/>
    <w:locked/>
    <w:uiPriority w:val="99"/>
    <w:rPr>
      <w:rFonts w:cs="Times New Roman"/>
      <w:i/>
    </w:rPr>
  </w:style>
  <w:style w:type="character" w:customStyle="1" w:styleId="51">
    <w:name w:val="HTML Preformatted Char"/>
    <w:basedOn w:val="11"/>
    <w:link w:val="22"/>
    <w:locked/>
    <w:uiPriority w:val="99"/>
    <w:rPr>
      <w:rFonts w:ascii="Courier New" w:hAnsi="Courier New" w:cs="Times New Roman"/>
      <w:sz w:val="20"/>
      <w:lang w:eastAsia="uk-UA"/>
    </w:rPr>
  </w:style>
  <w:style w:type="character" w:customStyle="1" w:styleId="52">
    <w:name w:val="muxgbd"/>
    <w:qFormat/>
    <w:uiPriority w:val="99"/>
  </w:style>
  <w:style w:type="character" w:customStyle="1" w:styleId="53">
    <w:name w:val="Title Char"/>
    <w:basedOn w:val="11"/>
    <w:link w:val="29"/>
    <w:qFormat/>
    <w:locked/>
    <w:uiPriority w:val="99"/>
    <w:rPr>
      <w:rFonts w:ascii="Cambria" w:hAnsi="Cambria" w:cs="Times New Roman"/>
      <w:spacing w:val="5"/>
      <w:sz w:val="52"/>
    </w:rPr>
  </w:style>
  <w:style w:type="character" w:customStyle="1" w:styleId="54">
    <w:name w:val="Subtitle Char"/>
    <w:basedOn w:val="11"/>
    <w:link w:val="27"/>
    <w:qFormat/>
    <w:locked/>
    <w:uiPriority w:val="99"/>
    <w:rPr>
      <w:rFonts w:ascii="Cambria" w:hAnsi="Cambria" w:cs="Times New Roman"/>
      <w:i/>
      <w:spacing w:val="13"/>
      <w:sz w:val="24"/>
    </w:rPr>
  </w:style>
  <w:style w:type="paragraph" w:styleId="55">
    <w:name w:val="Intense Quote"/>
    <w:basedOn w:val="1"/>
    <w:next w:val="1"/>
    <w:link w:val="56"/>
    <w:qFormat/>
    <w:uiPriority w:val="99"/>
    <w:pPr>
      <w:pBdr>
        <w:bottom w:val="single" w:color="auto" w:sz="4" w:space="1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/>
    </w:rPr>
  </w:style>
  <w:style w:type="character" w:customStyle="1" w:styleId="56">
    <w:name w:val="Intense Quote Char"/>
    <w:basedOn w:val="11"/>
    <w:link w:val="55"/>
    <w:qFormat/>
    <w:locked/>
    <w:uiPriority w:val="99"/>
    <w:rPr>
      <w:rFonts w:cs="Times New Roman"/>
      <w:b/>
      <w:i/>
    </w:rPr>
  </w:style>
  <w:style w:type="character" w:customStyle="1" w:styleId="57">
    <w:name w:val="Subtle Emphasis"/>
    <w:basedOn w:val="11"/>
    <w:qFormat/>
    <w:uiPriority w:val="99"/>
    <w:rPr>
      <w:rFonts w:cs="Times New Roman"/>
      <w:i/>
    </w:rPr>
  </w:style>
  <w:style w:type="character" w:customStyle="1" w:styleId="58">
    <w:name w:val="Intense Emphasis"/>
    <w:basedOn w:val="11"/>
    <w:qFormat/>
    <w:uiPriority w:val="99"/>
    <w:rPr>
      <w:rFonts w:cs="Times New Roman"/>
      <w:b/>
    </w:rPr>
  </w:style>
  <w:style w:type="character" w:customStyle="1" w:styleId="59">
    <w:name w:val="Subtle Reference"/>
    <w:basedOn w:val="11"/>
    <w:qFormat/>
    <w:uiPriority w:val="99"/>
    <w:rPr>
      <w:rFonts w:cs="Times New Roman"/>
      <w:smallCaps/>
    </w:rPr>
  </w:style>
  <w:style w:type="character" w:customStyle="1" w:styleId="60">
    <w:name w:val="Intense Reference"/>
    <w:basedOn w:val="11"/>
    <w:qFormat/>
    <w:uiPriority w:val="99"/>
    <w:rPr>
      <w:rFonts w:cs="Times New Roman"/>
      <w:smallCaps/>
      <w:spacing w:val="5"/>
      <w:u w:val="single"/>
    </w:rPr>
  </w:style>
  <w:style w:type="character" w:customStyle="1" w:styleId="61">
    <w:name w:val="Book Title"/>
    <w:basedOn w:val="11"/>
    <w:qFormat/>
    <w:uiPriority w:val="99"/>
    <w:rPr>
      <w:rFonts w:cs="Times New Roman"/>
      <w:i/>
      <w:smallCaps/>
      <w:spacing w:val="5"/>
    </w:rPr>
  </w:style>
  <w:style w:type="paragraph" w:customStyle="1" w:styleId="62">
    <w:name w:val="TOC Heading"/>
    <w:basedOn w:val="2"/>
    <w:next w:val="1"/>
    <w:qFormat/>
    <w:uiPriority w:val="99"/>
    <w:pPr>
      <w:outlineLvl w:val="9"/>
    </w:pPr>
  </w:style>
  <w:style w:type="character" w:customStyle="1" w:styleId="63">
    <w:name w:val="newsdetailtemplate"/>
    <w:qFormat/>
    <w:uiPriority w:val="99"/>
  </w:style>
  <w:style w:type="paragraph" w:customStyle="1" w:styleId="64">
    <w:name w:val="detail-blockquote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65">
    <w:name w:val="lead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66">
    <w:name w:val="Текст в заданном формате"/>
    <w:basedOn w:val="1"/>
    <w:uiPriority w:val="99"/>
    <w:pPr>
      <w:widowControl w:val="0"/>
      <w:suppressAutoHyphens/>
      <w:spacing w:after="0" w:line="240" w:lineRule="auto"/>
    </w:pPr>
    <w:rPr>
      <w:rFonts w:ascii="Courier New" w:hAnsi="Courier New" w:cs="Courier New"/>
      <w:sz w:val="20"/>
      <w:szCs w:val="20"/>
      <w:lang w:val="uk-UA"/>
    </w:rPr>
  </w:style>
  <w:style w:type="paragraph" w:customStyle="1" w:styleId="67">
    <w:name w:val="Содержимое таблицы"/>
    <w:basedOn w:val="1"/>
    <w:qFormat/>
    <w:uiPriority w:val="99"/>
    <w:pPr>
      <w:widowControl w:val="0"/>
      <w:suppressLineNumbers/>
      <w:suppressAutoHyphens/>
      <w:spacing w:after="0" w:line="240" w:lineRule="auto"/>
    </w:pPr>
    <w:rPr>
      <w:rFonts w:ascii="Times New Roman" w:hAnsi="Times New Roman" w:eastAsia="Arial Unicode MS"/>
      <w:sz w:val="24"/>
      <w:szCs w:val="24"/>
      <w:lang w:val="uk-UA"/>
    </w:rPr>
  </w:style>
  <w:style w:type="character" w:customStyle="1" w:styleId="68">
    <w:name w:val="c-popper-info-box"/>
    <w:qFormat/>
    <w:uiPriority w:val="99"/>
  </w:style>
  <w:style w:type="paragraph" w:customStyle="1" w:styleId="69">
    <w:name w:val="rvps2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70">
    <w:name w:val="comment-right-informer-wr"/>
    <w:qFormat/>
    <w:uiPriority w:val="99"/>
  </w:style>
  <w:style w:type="character" w:customStyle="1" w:styleId="71">
    <w:name w:val="article_separator"/>
    <w:qFormat/>
    <w:uiPriority w:val="99"/>
  </w:style>
  <w:style w:type="paragraph" w:customStyle="1" w:styleId="72">
    <w:name w:val="HTML Top of Form"/>
    <w:basedOn w:val="1"/>
    <w:next w:val="1"/>
    <w:link w:val="73"/>
    <w:semiHidden/>
    <w:qFormat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val="uk-UA" w:eastAsia="uk-UA"/>
    </w:rPr>
  </w:style>
  <w:style w:type="character" w:customStyle="1" w:styleId="73">
    <w:name w:val="z-Top of Form Char"/>
    <w:basedOn w:val="11"/>
    <w:link w:val="72"/>
    <w:semiHidden/>
    <w:qFormat/>
    <w:locked/>
    <w:uiPriority w:val="99"/>
    <w:rPr>
      <w:rFonts w:ascii="Arial" w:hAnsi="Arial" w:cs="Times New Roman"/>
      <w:vanish/>
      <w:sz w:val="16"/>
      <w:lang w:val="uk-UA" w:eastAsia="uk-UA"/>
    </w:rPr>
  </w:style>
  <w:style w:type="paragraph" w:customStyle="1" w:styleId="74">
    <w:name w:val="HTML Bottom of Form"/>
    <w:basedOn w:val="1"/>
    <w:next w:val="1"/>
    <w:link w:val="75"/>
    <w:qFormat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val="uk-UA" w:eastAsia="uk-UA"/>
    </w:rPr>
  </w:style>
  <w:style w:type="character" w:customStyle="1" w:styleId="75">
    <w:name w:val="z-Bottom of Form Char"/>
    <w:basedOn w:val="11"/>
    <w:link w:val="74"/>
    <w:locked/>
    <w:uiPriority w:val="99"/>
    <w:rPr>
      <w:rFonts w:ascii="Arial" w:hAnsi="Arial" w:cs="Times New Roman"/>
      <w:vanish/>
      <w:sz w:val="16"/>
      <w:lang w:val="uk-UA" w:eastAsia="uk-UA"/>
    </w:rPr>
  </w:style>
  <w:style w:type="character" w:customStyle="1" w:styleId="76">
    <w:name w:val="facebookslogin"/>
    <w:uiPriority w:val="99"/>
  </w:style>
  <w:style w:type="character" w:customStyle="1" w:styleId="77">
    <w:name w:val="odnoklassnikislogin"/>
    <w:uiPriority w:val="99"/>
  </w:style>
  <w:style w:type="character" w:customStyle="1" w:styleId="78">
    <w:name w:val="vkontakteslogin"/>
    <w:uiPriority w:val="99"/>
  </w:style>
  <w:style w:type="character" w:customStyle="1" w:styleId="79">
    <w:name w:val="Header Char"/>
    <w:basedOn w:val="11"/>
    <w:link w:val="21"/>
    <w:semiHidden/>
    <w:qFormat/>
    <w:locked/>
    <w:uiPriority w:val="99"/>
    <w:rPr>
      <w:rFonts w:cs="Times New Roman"/>
    </w:rPr>
  </w:style>
  <w:style w:type="character" w:customStyle="1" w:styleId="80">
    <w:name w:val="Footer Char"/>
    <w:basedOn w:val="11"/>
    <w:link w:val="18"/>
    <w:semiHidden/>
    <w:qFormat/>
    <w:locked/>
    <w:uiPriority w:val="99"/>
    <w:rPr>
      <w:rFonts w:cs="Times New Roman"/>
    </w:rPr>
  </w:style>
  <w:style w:type="paragraph" w:customStyle="1" w:styleId="81">
    <w:name w:val="first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82">
    <w:name w:val="sf-sub-indicator"/>
    <w:qFormat/>
    <w:uiPriority w:val="99"/>
  </w:style>
  <w:style w:type="paragraph" w:customStyle="1" w:styleId="83">
    <w:name w:val="last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84">
    <w:name w:val="western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85">
    <w:name w:val="Неразрешенное упоминание1"/>
    <w:semiHidden/>
    <w:uiPriority w:val="99"/>
    <w:rPr>
      <w:color w:val="605E5C"/>
      <w:shd w:val="clear" w:color="auto" w:fill="E1DFDD"/>
    </w:rPr>
  </w:style>
  <w:style w:type="character" w:customStyle="1" w:styleId="86">
    <w:name w:val="Bold"/>
    <w:qFormat/>
    <w:uiPriority w:val="99"/>
    <w:rPr>
      <w:rFonts w:ascii="Times New Roman" w:hAnsi="Times New Roman"/>
      <w:b/>
    </w:rPr>
  </w:style>
  <w:style w:type="paragraph" w:customStyle="1" w:styleId="87">
    <w:name w:val="msonormal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88">
    <w:name w:val="Body Text Char"/>
    <w:basedOn w:val="11"/>
    <w:link w:val="14"/>
    <w:semiHidden/>
    <w:qFormat/>
    <w:locked/>
    <w:uiPriority w:val="99"/>
    <w:rPr>
      <w:rFonts w:ascii="Times New Roman" w:hAnsi="Times New Roman" w:cs="Times New Roman"/>
      <w:kern w:val="2"/>
      <w:sz w:val="24"/>
      <w:lang w:val="ru-RU" w:eastAsia="ru-RU"/>
    </w:rPr>
  </w:style>
  <w:style w:type="paragraph" w:customStyle="1" w:styleId="89">
    <w:name w:val="Название1"/>
    <w:basedOn w:val="1"/>
    <w:qFormat/>
    <w:uiPriority w:val="99"/>
    <w:pPr>
      <w:widowControl w:val="0"/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kern w:val="2"/>
      <w:sz w:val="24"/>
      <w:szCs w:val="24"/>
      <w:lang w:val="ru-RU" w:eastAsia="ru-RU"/>
    </w:rPr>
  </w:style>
  <w:style w:type="paragraph" w:customStyle="1" w:styleId="90">
    <w:name w:val="Указатель1"/>
    <w:basedOn w:val="1"/>
    <w:qFormat/>
    <w:uiPriority w:val="99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2"/>
      <w:sz w:val="24"/>
      <w:szCs w:val="24"/>
      <w:lang w:val="ru-RU" w:eastAsia="ru-RU"/>
    </w:rPr>
  </w:style>
  <w:style w:type="paragraph" w:customStyle="1" w:styleId="91">
    <w:name w:val="Обычный1"/>
    <w:qFormat/>
    <w:uiPriority w:val="99"/>
    <w:pPr>
      <w:spacing w:after="200" w:line="276" w:lineRule="auto"/>
    </w:pPr>
    <w:rPr>
      <w:rFonts w:ascii="Calibri" w:hAnsi="Calibri" w:eastAsia="Times New Roman" w:cs="Calibri"/>
      <w:color w:val="000000"/>
      <w:sz w:val="22"/>
      <w:szCs w:val="22"/>
      <w:lang w:val="ru-RU" w:eastAsia="ru-RU" w:bidi="ar-SA"/>
    </w:rPr>
  </w:style>
  <w:style w:type="paragraph" w:customStyle="1" w:styleId="92">
    <w:name w:val="Абзац списка1"/>
    <w:basedOn w:val="1"/>
    <w:qFormat/>
    <w:uiPriority w:val="99"/>
    <w:pPr>
      <w:ind w:left="720"/>
      <w:contextualSpacing/>
    </w:pPr>
    <w:rPr>
      <w:rFonts w:eastAsia="SimSun"/>
    </w:rPr>
  </w:style>
  <w:style w:type="character" w:customStyle="1" w:styleId="93">
    <w:name w:val="Маркеры списка"/>
    <w:qFormat/>
    <w:uiPriority w:val="99"/>
    <w:rPr>
      <w:rFonts w:ascii="OpenSymbol" w:hAnsi="OpenSymbol"/>
    </w:rPr>
  </w:style>
  <w:style w:type="character" w:customStyle="1" w:styleId="94">
    <w:name w:val="Символ нумерации"/>
    <w:uiPriority w:val="99"/>
  </w:style>
  <w:style w:type="character" w:customStyle="1" w:styleId="95">
    <w:name w:val="WW8Num6z0"/>
    <w:qFormat/>
    <w:uiPriority w:val="99"/>
    <w:rPr>
      <w:rFonts w:ascii="Symbol" w:hAnsi="Symbol"/>
    </w:rPr>
  </w:style>
  <w:style w:type="character" w:customStyle="1" w:styleId="96">
    <w:name w:val="WW8Num11z0"/>
    <w:qFormat/>
    <w:uiPriority w:val="99"/>
    <w:rPr>
      <w:rFonts w:ascii="Symbol" w:hAnsi="Symbol"/>
    </w:rPr>
  </w:style>
  <w:style w:type="character" w:customStyle="1" w:styleId="97">
    <w:name w:val="WW8Num11z1"/>
    <w:qFormat/>
    <w:uiPriority w:val="99"/>
    <w:rPr>
      <w:rFonts w:ascii="OpenSymbol" w:hAnsi="OpenSymbol"/>
    </w:rPr>
  </w:style>
  <w:style w:type="character" w:customStyle="1" w:styleId="98">
    <w:name w:val="WW8Num13z0"/>
    <w:qFormat/>
    <w:uiPriority w:val="99"/>
    <w:rPr>
      <w:rFonts w:ascii="Symbol" w:hAnsi="Symbol"/>
    </w:rPr>
  </w:style>
  <w:style w:type="character" w:customStyle="1" w:styleId="99">
    <w:name w:val="WW8Num7z0"/>
    <w:qFormat/>
    <w:uiPriority w:val="99"/>
    <w:rPr>
      <w:rFonts w:ascii="Symbol" w:hAnsi="Symbol"/>
    </w:rPr>
  </w:style>
  <w:style w:type="character" w:customStyle="1" w:styleId="100">
    <w:name w:val="WW8Num8z0"/>
    <w:uiPriority w:val="99"/>
    <w:rPr>
      <w:rFonts w:ascii="Symbol" w:hAnsi="Symbol"/>
    </w:rPr>
  </w:style>
  <w:style w:type="character" w:customStyle="1" w:styleId="101">
    <w:name w:val="WW8Num9z0"/>
    <w:qFormat/>
    <w:uiPriority w:val="99"/>
    <w:rPr>
      <w:rFonts w:ascii="Symbol" w:hAnsi="Symbol"/>
    </w:rPr>
  </w:style>
  <w:style w:type="character" w:customStyle="1" w:styleId="102">
    <w:name w:val="z-Начало формы Знак1"/>
    <w:semiHidden/>
    <w:qFormat/>
    <w:uiPriority w:val="99"/>
    <w:rPr>
      <w:rFonts w:ascii="Arial" w:hAnsi="Arial"/>
      <w:vanish/>
      <w:kern w:val="2"/>
      <w:sz w:val="16"/>
    </w:rPr>
  </w:style>
  <w:style w:type="paragraph" w:customStyle="1" w:styleId="103">
    <w:name w:val="Default"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104">
    <w:name w:val="a"/>
    <w:qFormat/>
    <w:uiPriority w:val="99"/>
  </w:style>
  <w:style w:type="paragraph" w:customStyle="1" w:styleId="105">
    <w:name w:val="wb-stl-custom7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06">
    <w:name w:val="rvts37"/>
    <w:qFormat/>
    <w:uiPriority w:val="99"/>
  </w:style>
  <w:style w:type="character" w:customStyle="1" w:styleId="107">
    <w:name w:val="Footnote Text Char"/>
    <w:basedOn w:val="11"/>
    <w:link w:val="20"/>
    <w:semiHidden/>
    <w:locked/>
    <w:uiPriority w:val="99"/>
    <w:rPr>
      <w:rFonts w:ascii="Times New Roman" w:hAnsi="Times New Roman" w:cs="Times New Roman"/>
      <w:sz w:val="20"/>
      <w:lang w:val="ru-RU"/>
    </w:rPr>
  </w:style>
  <w:style w:type="character" w:customStyle="1" w:styleId="108">
    <w:name w:val="rvts82"/>
    <w:uiPriority w:val="99"/>
  </w:style>
  <w:style w:type="character" w:customStyle="1" w:styleId="109">
    <w:name w:val="rvts23"/>
    <w:qFormat/>
    <w:uiPriority w:val="99"/>
    <w:rPr>
      <w:rFonts w:ascii="Times New Roman" w:hAnsi="Times New Roman"/>
    </w:rPr>
  </w:style>
  <w:style w:type="character" w:customStyle="1" w:styleId="110">
    <w:name w:val="rvts9"/>
    <w:uiPriority w:val="99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Reanimator Extreme Edition</Company>
  <Pages>91</Pages>
  <Words>24992</Words>
  <Lines>0</Lines>
  <Paragraphs>0</Paragraphs>
  <TotalTime>303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2026-08-02T15:29:00Z</dcterms:created>
  <dc:creator>User</dc:creator>
  <cp:lastModifiedBy>user</cp:lastModifiedBy>
  <dcterms:modified xsi:type="dcterms:W3CDTF">2026-08-06T09:42:27Z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eyJoZGlkIjoiNDNmYmEzZDY5YjQzMTZmOWYwMTIwOTkxZTYxOGZkYzYifQ==</vt:lpwstr>
  </property>
  <property fmtid="{D5CDD505-2E9C-101B-9397-08002B2CF9AE}" pid="3" name="KSOProductBuildVer">
    <vt:lpwstr>1033-12.1.0.28032</vt:lpwstr>
  </property>
  <property fmtid="{D5CDD505-2E9C-101B-9397-08002B2CF9AE}" pid="4" name="ICV">
    <vt:lpwstr>3B1FB313E0934EB79B8C59D107DF0A88_12</vt:lpwstr>
  </property>
</Properties>
</file>